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81B" w:rsidRPr="00D14213" w:rsidRDefault="00CB027F" w:rsidP="00D14213">
      <w:pPr>
        <w:jc w:val="both"/>
        <w:rPr>
          <w:rFonts w:cs="Arial"/>
          <w:b/>
        </w:rPr>
      </w:pPr>
      <w:r w:rsidRPr="00D14213">
        <w:rPr>
          <w:rFonts w:cs="Arial"/>
          <w:b/>
        </w:rPr>
        <w:t>Monitoring and Evaluation of Capacity Development</w:t>
      </w:r>
    </w:p>
    <w:p w:rsidR="00CB027F" w:rsidRPr="00D14213" w:rsidRDefault="00CB027F" w:rsidP="00D14213">
      <w:pPr>
        <w:jc w:val="both"/>
        <w:rPr>
          <w:rFonts w:cs="Arial"/>
        </w:rPr>
      </w:pPr>
    </w:p>
    <w:p w:rsidR="00A46822" w:rsidRDefault="00D14213" w:rsidP="00A46822">
      <w:pPr>
        <w:widowControl w:val="0"/>
        <w:autoSpaceDE w:val="0"/>
        <w:autoSpaceDN w:val="0"/>
        <w:adjustRightInd w:val="0"/>
        <w:jc w:val="both"/>
        <w:rPr>
          <w:rFonts w:cs="Arial"/>
          <w:lang w:val="en-US"/>
        </w:rPr>
      </w:pPr>
      <w:r w:rsidRPr="00A46822">
        <w:rPr>
          <w:rFonts w:cs="Arial"/>
        </w:rPr>
        <w:t>Monitoring and evaluating capacity development programmes can be complex. When we understand that</w:t>
      </w:r>
      <w:r w:rsidR="00A46822">
        <w:rPr>
          <w:rFonts w:cs="Arial"/>
        </w:rPr>
        <w:t xml:space="preserve"> </w:t>
      </w:r>
      <w:hyperlink r:id="rId5" w:history="1">
        <w:r w:rsidR="00A46822" w:rsidRPr="00A46822">
          <w:rPr>
            <w:rStyle w:val="Hyperlink"/>
            <w:rFonts w:cs="Arial"/>
          </w:rPr>
          <w:t>capacity development is a process of change</w:t>
        </w:r>
      </w:hyperlink>
      <w:r w:rsidRPr="00A46822">
        <w:rPr>
          <w:rFonts w:cs="Arial"/>
        </w:rPr>
        <w:t xml:space="preserve"> and can focus on individuals, organisations or the broader enabling environment it is clear that merely measuring the numbers of people trained</w:t>
      </w:r>
      <w:r w:rsidR="00AF5B8D">
        <w:rPr>
          <w:rFonts w:cs="Arial"/>
        </w:rPr>
        <w:t>, or the number of policies and procedures</w:t>
      </w:r>
      <w:r w:rsidRPr="00A46822">
        <w:rPr>
          <w:rFonts w:cs="Arial"/>
        </w:rPr>
        <w:t xml:space="preserve"> </w:t>
      </w:r>
      <w:r w:rsidR="00203F72">
        <w:rPr>
          <w:rFonts w:cs="Arial"/>
        </w:rPr>
        <w:t xml:space="preserve">developed </w:t>
      </w:r>
      <w:r w:rsidRPr="00A46822">
        <w:rPr>
          <w:rFonts w:cs="Arial"/>
        </w:rPr>
        <w:t xml:space="preserve">is not sufficient. </w:t>
      </w:r>
      <w:r w:rsidR="00A46822" w:rsidRPr="00A46822">
        <w:rPr>
          <w:rFonts w:cs="Arial"/>
          <w:lang w:val="en-US"/>
        </w:rPr>
        <w:t xml:space="preserve">Capacity development </w:t>
      </w:r>
      <w:r w:rsidR="002708B5">
        <w:rPr>
          <w:rFonts w:cs="Arial"/>
          <w:lang w:val="en-US"/>
        </w:rPr>
        <w:t>is</w:t>
      </w:r>
      <w:r w:rsidR="00A46822" w:rsidRPr="00A46822">
        <w:rPr>
          <w:rFonts w:cs="Arial"/>
          <w:lang w:val="en-US"/>
        </w:rPr>
        <w:t xml:space="preserve"> broader in scope and depth and goes beyond training</w:t>
      </w:r>
      <w:r w:rsidR="00A46822">
        <w:rPr>
          <w:rFonts w:cs="Arial"/>
          <w:lang w:val="en-US"/>
        </w:rPr>
        <w:t xml:space="preserve"> individuals</w:t>
      </w:r>
      <w:r w:rsidR="00A46822" w:rsidRPr="00A46822">
        <w:rPr>
          <w:rFonts w:cs="Arial"/>
          <w:lang w:val="en-US"/>
        </w:rPr>
        <w:t xml:space="preserve">. It addresses improvements in </w:t>
      </w:r>
      <w:r w:rsidR="00F92867">
        <w:rPr>
          <w:rFonts w:cs="Arial"/>
          <w:lang w:val="en-US"/>
        </w:rPr>
        <w:t>peoples’</w:t>
      </w:r>
      <w:r w:rsidR="00AF4CC8">
        <w:rPr>
          <w:rFonts w:cs="Arial"/>
          <w:lang w:val="en-US"/>
        </w:rPr>
        <w:t xml:space="preserve"> skills, in the </w:t>
      </w:r>
      <w:r w:rsidR="00A46822" w:rsidRPr="00A46822">
        <w:rPr>
          <w:rFonts w:cs="Arial"/>
          <w:lang w:val="en-US"/>
        </w:rPr>
        <w:t xml:space="preserve">institutions, </w:t>
      </w:r>
      <w:r w:rsidR="002708B5">
        <w:rPr>
          <w:rFonts w:cs="Arial"/>
          <w:lang w:val="en-US"/>
        </w:rPr>
        <w:t xml:space="preserve">the </w:t>
      </w:r>
      <w:r w:rsidR="00A46822" w:rsidRPr="00A46822">
        <w:rPr>
          <w:rFonts w:cs="Arial"/>
          <w:lang w:val="en-US"/>
        </w:rPr>
        <w:t>systems</w:t>
      </w:r>
      <w:r w:rsidR="002708B5">
        <w:rPr>
          <w:rFonts w:cs="Arial"/>
          <w:lang w:val="en-US"/>
        </w:rPr>
        <w:t xml:space="preserve"> and the </w:t>
      </w:r>
      <w:r w:rsidR="00A46822" w:rsidRPr="00A46822">
        <w:rPr>
          <w:rFonts w:cs="Arial"/>
          <w:lang w:val="en-US"/>
        </w:rPr>
        <w:t>structures</w:t>
      </w:r>
      <w:r w:rsidR="00AF4CC8">
        <w:rPr>
          <w:rFonts w:cs="Arial"/>
          <w:lang w:val="en-US"/>
        </w:rPr>
        <w:t>, all aiming to improve performance</w:t>
      </w:r>
      <w:r w:rsidR="00A46822" w:rsidRPr="00A46822">
        <w:rPr>
          <w:rFonts w:cs="Arial"/>
          <w:lang w:val="en-US"/>
        </w:rPr>
        <w:t>.</w:t>
      </w:r>
      <w:r w:rsidR="00AF4CC8">
        <w:rPr>
          <w:rFonts w:cs="Arial"/>
          <w:lang w:val="en-US"/>
        </w:rPr>
        <w:t xml:space="preserve"> Thus the monitoring </w:t>
      </w:r>
      <w:r w:rsidR="002708B5">
        <w:rPr>
          <w:rFonts w:cs="Arial"/>
          <w:lang w:val="en-US"/>
        </w:rPr>
        <w:t xml:space="preserve">and evaluation of </w:t>
      </w:r>
      <w:r w:rsidR="00992D99">
        <w:rPr>
          <w:rFonts w:cs="Arial"/>
          <w:lang w:val="en-US"/>
        </w:rPr>
        <w:t>capacity development</w:t>
      </w:r>
      <w:r w:rsidR="002708B5">
        <w:rPr>
          <w:rFonts w:cs="Arial"/>
          <w:lang w:val="en-US"/>
        </w:rPr>
        <w:t xml:space="preserve"> </w:t>
      </w:r>
      <w:r w:rsidR="00AF4CC8">
        <w:rPr>
          <w:rFonts w:cs="Arial"/>
          <w:lang w:val="en-US"/>
        </w:rPr>
        <w:t xml:space="preserve">needs to measure </w:t>
      </w:r>
      <w:r w:rsidR="002708B5">
        <w:rPr>
          <w:rFonts w:cs="Arial"/>
          <w:lang w:val="en-US"/>
        </w:rPr>
        <w:t xml:space="preserve">overall </w:t>
      </w:r>
      <w:r w:rsidR="00AF4CC8">
        <w:rPr>
          <w:rFonts w:cs="Arial"/>
          <w:lang w:val="en-US"/>
        </w:rPr>
        <w:t>improvements</w:t>
      </w:r>
      <w:r w:rsidR="00A46822">
        <w:rPr>
          <w:rFonts w:cs="Arial"/>
          <w:lang w:val="en-US"/>
        </w:rPr>
        <w:t xml:space="preserve"> and changes in systems and </w:t>
      </w:r>
      <w:r w:rsidR="00992D99">
        <w:rPr>
          <w:rFonts w:cs="Arial"/>
          <w:lang w:val="en-US"/>
        </w:rPr>
        <w:t>if possible the impact they have on the performance of programmes</w:t>
      </w:r>
      <w:r w:rsidR="00A46822">
        <w:rPr>
          <w:rFonts w:cs="Arial"/>
          <w:lang w:val="en-US"/>
        </w:rPr>
        <w:t>.</w:t>
      </w:r>
    </w:p>
    <w:p w:rsidR="00D14213" w:rsidRDefault="00D14213" w:rsidP="00D14213">
      <w:pPr>
        <w:jc w:val="both"/>
        <w:rPr>
          <w:rFonts w:cs="Arial"/>
        </w:rPr>
      </w:pPr>
    </w:p>
    <w:p w:rsidR="00D14213" w:rsidRPr="00AF5B8D" w:rsidRDefault="00E80B6B" w:rsidP="00D14213">
      <w:pPr>
        <w:jc w:val="both"/>
        <w:rPr>
          <w:rFonts w:cs="Arial"/>
          <w:b/>
        </w:rPr>
      </w:pPr>
      <w:r w:rsidRPr="0058746F">
        <w:rPr>
          <w:rFonts w:cs="Arial"/>
          <w:b/>
        </w:rPr>
        <w:t xml:space="preserve">What </w:t>
      </w:r>
      <w:r w:rsidR="0058746F">
        <w:rPr>
          <w:rFonts w:cs="Arial"/>
          <w:b/>
        </w:rPr>
        <w:t>is being measured</w:t>
      </w:r>
      <w:r w:rsidRPr="0058746F">
        <w:rPr>
          <w:rFonts w:cs="Arial"/>
          <w:b/>
        </w:rPr>
        <w:t>?</w:t>
      </w:r>
    </w:p>
    <w:p w:rsidR="00CB027F" w:rsidRDefault="00CB027F" w:rsidP="00D14213">
      <w:pPr>
        <w:jc w:val="both"/>
        <w:rPr>
          <w:rFonts w:cs="Arial"/>
        </w:rPr>
      </w:pPr>
      <w:r w:rsidRPr="00D14213">
        <w:rPr>
          <w:rFonts w:cs="Arial"/>
        </w:rPr>
        <w:t>At the individual level, capacity development refers to the process of changing behavio</w:t>
      </w:r>
      <w:r w:rsidR="0058746F">
        <w:rPr>
          <w:rFonts w:cs="Arial"/>
        </w:rPr>
        <w:t>u</w:t>
      </w:r>
      <w:r w:rsidRPr="00D14213">
        <w:rPr>
          <w:rFonts w:cs="Arial"/>
        </w:rPr>
        <w:t xml:space="preserve">rs, most frequently through </w:t>
      </w:r>
      <w:r w:rsidR="0058746F">
        <w:rPr>
          <w:rFonts w:cs="Arial"/>
        </w:rPr>
        <w:t>t</w:t>
      </w:r>
      <w:r w:rsidRPr="00D14213">
        <w:rPr>
          <w:rFonts w:cs="Arial"/>
        </w:rPr>
        <w:t xml:space="preserve">raining. However it also involves </w:t>
      </w:r>
      <w:r w:rsidR="0058746F">
        <w:rPr>
          <w:rFonts w:cs="Arial"/>
        </w:rPr>
        <w:t xml:space="preserve">activities carried out after the training; </w:t>
      </w:r>
      <w:r w:rsidR="0058746F" w:rsidRPr="0058746F">
        <w:rPr>
          <w:rFonts w:cs="Arial"/>
        </w:rPr>
        <w:t>training an individual does not ensure that this training is then implemented in the workplace or that the increase in skill will strengthen the full organisation</w:t>
      </w:r>
      <w:r w:rsidR="00992D99">
        <w:rPr>
          <w:rFonts w:cs="Arial"/>
        </w:rPr>
        <w:t>,</w:t>
      </w:r>
      <w:r w:rsidR="0058746F" w:rsidRPr="0058746F">
        <w:rPr>
          <w:rFonts w:cs="Arial"/>
        </w:rPr>
        <w:t xml:space="preserve"> and ultimately lead to the achievement of </w:t>
      </w:r>
      <w:r w:rsidR="008072B1">
        <w:rPr>
          <w:rFonts w:cs="Arial"/>
        </w:rPr>
        <w:t>programme</w:t>
      </w:r>
      <w:r w:rsidR="0058746F" w:rsidRPr="0058746F">
        <w:rPr>
          <w:rFonts w:cs="Arial"/>
        </w:rPr>
        <w:t xml:space="preserve"> objectives.</w:t>
      </w:r>
      <w:r w:rsidR="0058746F">
        <w:rPr>
          <w:rFonts w:cs="Arial"/>
        </w:rPr>
        <w:t xml:space="preserve"> Thus the monitoring of </w:t>
      </w:r>
      <w:r w:rsidR="002708B5">
        <w:rPr>
          <w:rFonts w:cs="Arial"/>
        </w:rPr>
        <w:t xml:space="preserve">the </w:t>
      </w:r>
      <w:r w:rsidR="0058746F">
        <w:rPr>
          <w:rFonts w:cs="Arial"/>
        </w:rPr>
        <w:t xml:space="preserve">capacity development of individuals needs to measure both the numbers trained, but also the implementation of the training in the workplace, or the use of the new </w:t>
      </w:r>
      <w:r w:rsidR="002708B5">
        <w:rPr>
          <w:rFonts w:cs="Arial"/>
        </w:rPr>
        <w:t>tool</w:t>
      </w:r>
      <w:r w:rsidR="0058746F">
        <w:rPr>
          <w:rFonts w:cs="Arial"/>
        </w:rPr>
        <w:t xml:space="preserve"> that the individual was trained in. </w:t>
      </w:r>
    </w:p>
    <w:p w:rsidR="00A46822" w:rsidRPr="00D14213" w:rsidRDefault="00A46822" w:rsidP="00D14213">
      <w:pPr>
        <w:jc w:val="both"/>
        <w:rPr>
          <w:rFonts w:cs="Arial"/>
        </w:rPr>
      </w:pPr>
    </w:p>
    <w:p w:rsidR="00CB027F" w:rsidRDefault="00CB027F" w:rsidP="00D14213">
      <w:pPr>
        <w:jc w:val="both"/>
        <w:rPr>
          <w:rFonts w:cs="Arial"/>
        </w:rPr>
      </w:pPr>
      <w:r w:rsidRPr="00D14213">
        <w:rPr>
          <w:rFonts w:cs="Arial"/>
        </w:rPr>
        <w:t>Cap</w:t>
      </w:r>
      <w:r w:rsidR="0058746F">
        <w:rPr>
          <w:rFonts w:cs="Arial"/>
        </w:rPr>
        <w:t>acity development at the organis</w:t>
      </w:r>
      <w:r w:rsidRPr="00D14213">
        <w:rPr>
          <w:rFonts w:cs="Arial"/>
        </w:rPr>
        <w:t xml:space="preserve">ational level focuses </w:t>
      </w:r>
      <w:r w:rsidR="00203F72">
        <w:rPr>
          <w:rFonts w:cs="Arial"/>
        </w:rPr>
        <w:t xml:space="preserve">on </w:t>
      </w:r>
      <w:r w:rsidR="00AF5B8D">
        <w:rPr>
          <w:rFonts w:cs="Arial"/>
        </w:rPr>
        <w:t>the systems and procedures within functions</w:t>
      </w:r>
      <w:r w:rsidRPr="00D14213">
        <w:rPr>
          <w:rFonts w:cs="Arial"/>
        </w:rPr>
        <w:t xml:space="preserve"> </w:t>
      </w:r>
      <w:r w:rsidR="00AF5B8D">
        <w:rPr>
          <w:rFonts w:cs="Arial"/>
        </w:rPr>
        <w:t xml:space="preserve">and can include developing </w:t>
      </w:r>
      <w:r w:rsidRPr="00D14213">
        <w:rPr>
          <w:rFonts w:cs="Arial"/>
        </w:rPr>
        <w:t xml:space="preserve">tools, guidelines and systems to </w:t>
      </w:r>
      <w:r w:rsidR="00AF5B8D">
        <w:rPr>
          <w:rFonts w:cs="Arial"/>
        </w:rPr>
        <w:t xml:space="preserve">enable </w:t>
      </w:r>
      <w:r w:rsidRPr="00D14213">
        <w:rPr>
          <w:rFonts w:cs="Arial"/>
        </w:rPr>
        <w:t>change</w:t>
      </w:r>
      <w:r w:rsidR="002708B5">
        <w:rPr>
          <w:rFonts w:cs="Arial"/>
        </w:rPr>
        <w:t xml:space="preserve"> in overall organisational performance</w:t>
      </w:r>
      <w:r w:rsidRPr="00D14213">
        <w:rPr>
          <w:rFonts w:cs="Arial"/>
        </w:rPr>
        <w:t xml:space="preserve">. </w:t>
      </w:r>
      <w:r w:rsidR="002708B5">
        <w:rPr>
          <w:rFonts w:cs="Arial"/>
        </w:rPr>
        <w:t xml:space="preserve">Measuring the </w:t>
      </w:r>
      <w:r w:rsidR="00AF5B8D">
        <w:rPr>
          <w:rFonts w:cs="Arial"/>
        </w:rPr>
        <w:t xml:space="preserve">development of the guidelines or a new system will not show the adherence to the guidelines or the understanding </w:t>
      </w:r>
      <w:r w:rsidR="002708B5">
        <w:rPr>
          <w:rFonts w:cs="Arial"/>
        </w:rPr>
        <w:t xml:space="preserve">and use </w:t>
      </w:r>
      <w:r w:rsidR="00AF5B8D">
        <w:rPr>
          <w:rFonts w:cs="Arial"/>
        </w:rPr>
        <w:t>of the new system</w:t>
      </w:r>
      <w:r w:rsidR="002708B5">
        <w:rPr>
          <w:rFonts w:cs="Arial"/>
        </w:rPr>
        <w:t xml:space="preserve"> by staff</w:t>
      </w:r>
      <w:r w:rsidR="00AF5B8D">
        <w:rPr>
          <w:rFonts w:cs="Arial"/>
        </w:rPr>
        <w:t>.</w:t>
      </w:r>
    </w:p>
    <w:p w:rsidR="00E80B6B" w:rsidRPr="00D14213" w:rsidRDefault="00E80B6B" w:rsidP="00D14213">
      <w:pPr>
        <w:jc w:val="both"/>
        <w:rPr>
          <w:rFonts w:cs="Arial"/>
        </w:rPr>
      </w:pPr>
    </w:p>
    <w:p w:rsidR="00AF5B8D" w:rsidRPr="0058746F" w:rsidRDefault="00AF5B8D" w:rsidP="00AF5B8D">
      <w:pPr>
        <w:jc w:val="both"/>
        <w:rPr>
          <w:rFonts w:cs="Arial"/>
          <w:b/>
          <w:lang w:val="en-US"/>
        </w:rPr>
      </w:pPr>
      <w:r w:rsidRPr="0058746F">
        <w:rPr>
          <w:rFonts w:cs="Arial"/>
          <w:b/>
          <w:lang w:val="en-US"/>
        </w:rPr>
        <w:t>Clarity on the Objectives</w:t>
      </w:r>
    </w:p>
    <w:p w:rsidR="00992D99" w:rsidRDefault="00203F72" w:rsidP="00AF5B8D">
      <w:pPr>
        <w:jc w:val="both"/>
        <w:rPr>
          <w:rFonts w:cs="Arial"/>
          <w:i/>
        </w:rPr>
      </w:pPr>
      <w:r w:rsidRPr="00D14213">
        <w:rPr>
          <w:rFonts w:cs="Arial"/>
        </w:rPr>
        <w:t xml:space="preserve">If the monitoring and evaluation of capacity building is to be effective it is important to know what the purpose of </w:t>
      </w:r>
      <w:r>
        <w:rPr>
          <w:rFonts w:cs="Arial"/>
        </w:rPr>
        <w:t xml:space="preserve">the </w:t>
      </w:r>
      <w:r w:rsidRPr="00D14213">
        <w:rPr>
          <w:rFonts w:cs="Arial"/>
        </w:rPr>
        <w:t xml:space="preserve">capacity building </w:t>
      </w:r>
      <w:r>
        <w:rPr>
          <w:rFonts w:cs="Arial"/>
        </w:rPr>
        <w:t xml:space="preserve">programme </w:t>
      </w:r>
      <w:r w:rsidRPr="00D14213">
        <w:rPr>
          <w:rFonts w:cs="Arial"/>
        </w:rPr>
        <w:t>is</w:t>
      </w:r>
      <w:r>
        <w:rPr>
          <w:rFonts w:cs="Arial"/>
        </w:rPr>
        <w:t xml:space="preserve">. </w:t>
      </w:r>
      <w:r w:rsidR="00AF5B8D">
        <w:rPr>
          <w:rFonts w:cs="Arial"/>
          <w:lang w:val="en-US"/>
        </w:rPr>
        <w:t xml:space="preserve">Monitoring capacity development is simplified when </w:t>
      </w:r>
      <w:r w:rsidR="00AF5B8D">
        <w:rPr>
          <w:rFonts w:cs="Arial"/>
        </w:rPr>
        <w:t xml:space="preserve">the CD programme is </w:t>
      </w:r>
      <w:r w:rsidR="002708B5">
        <w:rPr>
          <w:rFonts w:cs="Arial"/>
        </w:rPr>
        <w:t xml:space="preserve">clear about </w:t>
      </w:r>
      <w:r w:rsidR="00AF5B8D">
        <w:rPr>
          <w:rFonts w:cs="Arial"/>
        </w:rPr>
        <w:t>what it aims to achieve both in the short</w:t>
      </w:r>
      <w:r w:rsidR="002708B5">
        <w:rPr>
          <w:rFonts w:cs="Arial"/>
        </w:rPr>
        <w:t>,</w:t>
      </w:r>
      <w:r w:rsidR="00AF5B8D">
        <w:rPr>
          <w:rFonts w:cs="Arial"/>
        </w:rPr>
        <w:t xml:space="preserve"> medium</w:t>
      </w:r>
      <w:r w:rsidR="00AF5B8D" w:rsidRPr="00D14213">
        <w:rPr>
          <w:rFonts w:cs="Arial"/>
        </w:rPr>
        <w:t xml:space="preserve"> and long-term. This </w:t>
      </w:r>
      <w:r w:rsidR="00AF5B8D">
        <w:rPr>
          <w:rFonts w:cs="Arial"/>
        </w:rPr>
        <w:t xml:space="preserve">can include an overall objective for the whole capacity development programme: such as </w:t>
      </w:r>
      <w:r w:rsidR="00AF5B8D" w:rsidRPr="00AF4CC8">
        <w:rPr>
          <w:rFonts w:cs="Arial"/>
          <w:i/>
        </w:rPr>
        <w:t>‘to strengthen the delivery of health services within the country’.</w:t>
      </w:r>
      <w:r w:rsidR="00AF5B8D">
        <w:rPr>
          <w:rFonts w:cs="Arial"/>
          <w:i/>
        </w:rPr>
        <w:t xml:space="preserve"> </w:t>
      </w:r>
    </w:p>
    <w:p w:rsidR="00992D99" w:rsidRDefault="00992D99" w:rsidP="00AF5B8D">
      <w:pPr>
        <w:jc w:val="both"/>
        <w:rPr>
          <w:rFonts w:cs="Arial"/>
          <w:i/>
        </w:rPr>
      </w:pPr>
    </w:p>
    <w:p w:rsidR="002708B5" w:rsidRPr="00417355" w:rsidRDefault="00AF5B8D" w:rsidP="00AF5B8D">
      <w:pPr>
        <w:jc w:val="both"/>
        <w:rPr>
          <w:rFonts w:cs="Arial"/>
          <w:i/>
        </w:rPr>
      </w:pPr>
      <w:r>
        <w:rPr>
          <w:rFonts w:cs="Arial"/>
        </w:rPr>
        <w:t xml:space="preserve">Within this the capacity development programme will outline areas for capacity development such as strengthening one or more of the </w:t>
      </w:r>
      <w:hyperlink r:id="rId6" w:history="1">
        <w:r w:rsidRPr="00F92867">
          <w:rPr>
            <w:rStyle w:val="Hyperlink"/>
            <w:rFonts w:cs="Arial"/>
          </w:rPr>
          <w:t>functional capacities</w:t>
        </w:r>
      </w:hyperlink>
      <w:r>
        <w:rPr>
          <w:rFonts w:cs="Arial"/>
        </w:rPr>
        <w:t xml:space="preserve"> or developing an </w:t>
      </w:r>
      <w:hyperlink r:id="rId7" w:history="1">
        <w:r w:rsidRPr="00F92867">
          <w:rPr>
            <w:rStyle w:val="Hyperlink"/>
            <w:rFonts w:cs="Arial"/>
          </w:rPr>
          <w:t>enabling environment</w:t>
        </w:r>
      </w:hyperlink>
      <w:r>
        <w:rPr>
          <w:rFonts w:cs="Arial"/>
        </w:rPr>
        <w:t>. Each of these areas should also have clear objectives of what the programme aims to achieve in this area</w:t>
      </w:r>
      <w:r w:rsidR="002708B5">
        <w:rPr>
          <w:rFonts w:cs="Arial"/>
        </w:rPr>
        <w:t xml:space="preserve">, such as </w:t>
      </w:r>
      <w:r w:rsidR="002708B5" w:rsidRPr="002708B5">
        <w:rPr>
          <w:rFonts w:cs="Arial"/>
          <w:i/>
        </w:rPr>
        <w:t>‘</w:t>
      </w:r>
      <w:r w:rsidR="00417355">
        <w:rPr>
          <w:rFonts w:cs="Arial"/>
          <w:i/>
        </w:rPr>
        <w:t>T</w:t>
      </w:r>
      <w:r w:rsidR="002708B5">
        <w:rPr>
          <w:rFonts w:cs="Arial"/>
          <w:i/>
        </w:rPr>
        <w:t xml:space="preserve">o </w:t>
      </w:r>
      <w:r w:rsidR="002708B5" w:rsidRPr="002708B5">
        <w:rPr>
          <w:rFonts w:cs="Arial"/>
          <w:i/>
        </w:rPr>
        <w:t>strengthen the Public Financial Management System’</w:t>
      </w:r>
      <w:r w:rsidR="00203F72">
        <w:rPr>
          <w:rFonts w:cs="Arial"/>
        </w:rPr>
        <w:t xml:space="preserve">, or </w:t>
      </w:r>
      <w:r w:rsidR="00417355" w:rsidRPr="00417355">
        <w:rPr>
          <w:rFonts w:cs="Arial"/>
          <w:i/>
        </w:rPr>
        <w:t>‘To ensure a robust health information system which supports the delivery of health care by providing information that is required for measuring the performance of service delivery at each health facility in the country</w:t>
      </w:r>
      <w:r w:rsidR="00417355">
        <w:rPr>
          <w:rFonts w:cs="Arial"/>
          <w:i/>
        </w:rPr>
        <w:t>’</w:t>
      </w:r>
      <w:r w:rsidR="00417355" w:rsidRPr="00417355">
        <w:rPr>
          <w:rFonts w:cs="Arial"/>
          <w:i/>
        </w:rPr>
        <w:t>.</w:t>
      </w:r>
    </w:p>
    <w:p w:rsidR="002708B5" w:rsidRDefault="002708B5" w:rsidP="00AF5B8D">
      <w:pPr>
        <w:jc w:val="both"/>
        <w:rPr>
          <w:rFonts w:cs="Arial"/>
        </w:rPr>
      </w:pPr>
    </w:p>
    <w:p w:rsidR="002708B5" w:rsidRDefault="002708B5" w:rsidP="00AF5B8D">
      <w:pPr>
        <w:jc w:val="both"/>
        <w:rPr>
          <w:rFonts w:cs="Arial"/>
        </w:rPr>
      </w:pPr>
      <w:r>
        <w:rPr>
          <w:rFonts w:cs="Arial"/>
        </w:rPr>
        <w:lastRenderedPageBreak/>
        <w:t xml:space="preserve">To achieve </w:t>
      </w:r>
      <w:r w:rsidR="008072B1">
        <w:rPr>
          <w:rFonts w:cs="Arial"/>
        </w:rPr>
        <w:t>each</w:t>
      </w:r>
      <w:r>
        <w:rPr>
          <w:rFonts w:cs="Arial"/>
        </w:rPr>
        <w:t xml:space="preserve"> objectives a </w:t>
      </w:r>
      <w:r w:rsidR="008072B1">
        <w:rPr>
          <w:rFonts w:cs="Arial"/>
        </w:rPr>
        <w:t>number</w:t>
      </w:r>
      <w:r>
        <w:rPr>
          <w:rFonts w:cs="Arial"/>
        </w:rPr>
        <w:t xml:space="preserve"> of activities will be agreed upon, such as: </w:t>
      </w:r>
    </w:p>
    <w:p w:rsidR="002708B5" w:rsidRPr="007D49D2" w:rsidRDefault="008072B1" w:rsidP="002708B5">
      <w:pPr>
        <w:pStyle w:val="ListParagraph"/>
        <w:numPr>
          <w:ilvl w:val="0"/>
          <w:numId w:val="8"/>
        </w:numPr>
        <w:jc w:val="both"/>
        <w:rPr>
          <w:rFonts w:cs="Arial"/>
          <w:i/>
        </w:rPr>
      </w:pPr>
      <w:r>
        <w:rPr>
          <w:rFonts w:cs="Arial"/>
          <w:i/>
        </w:rPr>
        <w:t>Source</w:t>
      </w:r>
      <w:r w:rsidR="002708B5" w:rsidRPr="007D49D2">
        <w:rPr>
          <w:rFonts w:cs="Arial"/>
          <w:i/>
        </w:rPr>
        <w:t xml:space="preserve"> an IT expert </w:t>
      </w:r>
      <w:r>
        <w:rPr>
          <w:rFonts w:cs="Arial"/>
          <w:i/>
        </w:rPr>
        <w:t xml:space="preserve">to </w:t>
      </w:r>
      <w:r w:rsidR="002708B5" w:rsidRPr="007D49D2">
        <w:rPr>
          <w:rFonts w:cs="Arial"/>
          <w:i/>
        </w:rPr>
        <w:t>configure the Pub</w:t>
      </w:r>
      <w:r w:rsidR="00417355" w:rsidRPr="007D49D2">
        <w:rPr>
          <w:rFonts w:cs="Arial"/>
          <w:i/>
        </w:rPr>
        <w:t>li</w:t>
      </w:r>
      <w:r w:rsidR="002708B5" w:rsidRPr="007D49D2">
        <w:rPr>
          <w:rFonts w:cs="Arial"/>
          <w:i/>
        </w:rPr>
        <w:t xml:space="preserve">c Financial Management System to be able to input </w:t>
      </w:r>
      <w:r w:rsidR="007D49D2" w:rsidRPr="007D49D2">
        <w:rPr>
          <w:rFonts w:cs="Arial"/>
          <w:i/>
        </w:rPr>
        <w:t xml:space="preserve">donor </w:t>
      </w:r>
      <w:r w:rsidR="002708B5" w:rsidRPr="007D49D2">
        <w:rPr>
          <w:rFonts w:cs="Arial"/>
          <w:i/>
        </w:rPr>
        <w:t>budget</w:t>
      </w:r>
      <w:r w:rsidR="007D49D2" w:rsidRPr="007D49D2">
        <w:rPr>
          <w:rFonts w:cs="Arial"/>
          <w:i/>
        </w:rPr>
        <w:t>s</w:t>
      </w:r>
      <w:r w:rsidR="002708B5" w:rsidRPr="007D49D2">
        <w:rPr>
          <w:rFonts w:cs="Arial"/>
          <w:i/>
        </w:rPr>
        <w:t>, to record expenditure and to report as per the donor requirements.</w:t>
      </w:r>
    </w:p>
    <w:p w:rsidR="002708B5" w:rsidRPr="007D49D2" w:rsidRDefault="002708B5" w:rsidP="002708B5">
      <w:pPr>
        <w:pStyle w:val="ListParagraph"/>
        <w:numPr>
          <w:ilvl w:val="0"/>
          <w:numId w:val="8"/>
        </w:numPr>
        <w:jc w:val="both"/>
        <w:rPr>
          <w:rFonts w:cs="Arial"/>
          <w:i/>
        </w:rPr>
      </w:pPr>
      <w:r w:rsidRPr="007D49D2">
        <w:rPr>
          <w:rFonts w:cs="Arial"/>
          <w:i/>
        </w:rPr>
        <w:t>Purchase IT hard</w:t>
      </w:r>
      <w:r w:rsidR="00417355" w:rsidRPr="007D49D2">
        <w:rPr>
          <w:rFonts w:cs="Arial"/>
          <w:i/>
        </w:rPr>
        <w:t>ware for the system to operate</w:t>
      </w:r>
      <w:r w:rsidRPr="007D49D2">
        <w:rPr>
          <w:rFonts w:cs="Arial"/>
          <w:i/>
        </w:rPr>
        <w:t xml:space="preserve"> in all service delivery points.</w:t>
      </w:r>
    </w:p>
    <w:p w:rsidR="002708B5" w:rsidRPr="007D49D2" w:rsidRDefault="002708B5" w:rsidP="002708B5">
      <w:pPr>
        <w:pStyle w:val="ListParagraph"/>
        <w:numPr>
          <w:ilvl w:val="0"/>
          <w:numId w:val="8"/>
        </w:numPr>
        <w:jc w:val="both"/>
        <w:rPr>
          <w:rFonts w:cs="Arial"/>
          <w:i/>
        </w:rPr>
      </w:pPr>
      <w:r w:rsidRPr="007D49D2">
        <w:rPr>
          <w:rFonts w:cs="Arial"/>
          <w:i/>
        </w:rPr>
        <w:t>Carry out a pilot of the new system in one unit.</w:t>
      </w:r>
    </w:p>
    <w:p w:rsidR="002708B5" w:rsidRPr="007D49D2" w:rsidRDefault="002708B5" w:rsidP="002708B5">
      <w:pPr>
        <w:pStyle w:val="ListParagraph"/>
        <w:numPr>
          <w:ilvl w:val="0"/>
          <w:numId w:val="8"/>
        </w:numPr>
        <w:jc w:val="both"/>
        <w:rPr>
          <w:rFonts w:cs="Arial"/>
          <w:i/>
        </w:rPr>
      </w:pPr>
      <w:r w:rsidRPr="007D49D2">
        <w:rPr>
          <w:rFonts w:cs="Arial"/>
          <w:i/>
        </w:rPr>
        <w:t xml:space="preserve">Train all </w:t>
      </w:r>
      <w:r w:rsidR="00203F72" w:rsidRPr="007D49D2">
        <w:rPr>
          <w:rFonts w:cs="Arial"/>
          <w:i/>
        </w:rPr>
        <w:t>finance</w:t>
      </w:r>
      <w:r w:rsidRPr="007D49D2">
        <w:rPr>
          <w:rFonts w:cs="Arial"/>
          <w:i/>
        </w:rPr>
        <w:t xml:space="preserve"> and programme staff in the new system.</w:t>
      </w:r>
    </w:p>
    <w:p w:rsidR="002708B5" w:rsidRPr="007D49D2" w:rsidRDefault="002708B5" w:rsidP="002708B5">
      <w:pPr>
        <w:pStyle w:val="ListParagraph"/>
        <w:numPr>
          <w:ilvl w:val="0"/>
          <w:numId w:val="8"/>
        </w:numPr>
        <w:jc w:val="both"/>
        <w:rPr>
          <w:rFonts w:cs="Arial"/>
          <w:i/>
        </w:rPr>
      </w:pPr>
      <w:r w:rsidRPr="007D49D2">
        <w:rPr>
          <w:rFonts w:cs="Arial"/>
          <w:i/>
        </w:rPr>
        <w:t>Set up a team of mentors</w:t>
      </w:r>
      <w:r w:rsidR="008072B1">
        <w:rPr>
          <w:rFonts w:cs="Arial"/>
          <w:i/>
        </w:rPr>
        <w:t>/trouble-shooters</w:t>
      </w:r>
      <w:r w:rsidRPr="007D49D2">
        <w:rPr>
          <w:rFonts w:cs="Arial"/>
          <w:i/>
        </w:rPr>
        <w:t xml:space="preserve"> for when the system goes live.</w:t>
      </w:r>
    </w:p>
    <w:p w:rsidR="002708B5" w:rsidRDefault="002708B5" w:rsidP="00AF5B8D">
      <w:pPr>
        <w:jc w:val="both"/>
        <w:rPr>
          <w:rFonts w:cs="Arial"/>
        </w:rPr>
      </w:pPr>
    </w:p>
    <w:p w:rsidR="00E80B6B" w:rsidRPr="00A46822" w:rsidRDefault="00203F72" w:rsidP="00D14213">
      <w:pPr>
        <w:jc w:val="both"/>
        <w:rPr>
          <w:rFonts w:cs="Arial"/>
          <w:b/>
        </w:rPr>
      </w:pPr>
      <w:r>
        <w:rPr>
          <w:rFonts w:cs="Arial"/>
          <w:b/>
        </w:rPr>
        <w:t>Types of I</w:t>
      </w:r>
      <w:r w:rsidR="00E80B6B" w:rsidRPr="00A46822">
        <w:rPr>
          <w:rFonts w:cs="Arial"/>
          <w:b/>
        </w:rPr>
        <w:t>ndicators</w:t>
      </w:r>
    </w:p>
    <w:p w:rsidR="00A46822" w:rsidRPr="00D14213" w:rsidRDefault="008072B1" w:rsidP="00D14213">
      <w:pPr>
        <w:jc w:val="both"/>
        <w:rPr>
          <w:rFonts w:cs="Arial"/>
        </w:rPr>
      </w:pPr>
      <w:r>
        <w:rPr>
          <w:rFonts w:cs="Arial"/>
        </w:rPr>
        <w:t>From the</w:t>
      </w:r>
      <w:r w:rsidR="00AF5B8D">
        <w:rPr>
          <w:rFonts w:cs="Arial"/>
        </w:rPr>
        <w:t xml:space="preserve"> </w:t>
      </w:r>
      <w:r w:rsidR="00203F72">
        <w:rPr>
          <w:rFonts w:cs="Arial"/>
        </w:rPr>
        <w:t xml:space="preserve">capacity development objectives and </w:t>
      </w:r>
      <w:r w:rsidR="00AF5B8D">
        <w:rPr>
          <w:rFonts w:cs="Arial"/>
        </w:rPr>
        <w:t xml:space="preserve">activities indicators can be developed </w:t>
      </w:r>
      <w:r w:rsidR="00E80B6B" w:rsidRPr="00D14213">
        <w:rPr>
          <w:rFonts w:cs="Arial"/>
        </w:rPr>
        <w:t xml:space="preserve">to monitor </w:t>
      </w:r>
      <w:r w:rsidR="00AF5B8D">
        <w:rPr>
          <w:rFonts w:cs="Arial"/>
        </w:rPr>
        <w:t xml:space="preserve">the </w:t>
      </w:r>
      <w:r w:rsidR="00E80B6B" w:rsidRPr="00D14213">
        <w:rPr>
          <w:rFonts w:cs="Arial"/>
        </w:rPr>
        <w:t xml:space="preserve">progress of </w:t>
      </w:r>
      <w:r w:rsidR="007D49D2">
        <w:rPr>
          <w:rFonts w:cs="Arial"/>
        </w:rPr>
        <w:t>the</w:t>
      </w:r>
      <w:r w:rsidR="00203F72">
        <w:rPr>
          <w:rFonts w:cs="Arial"/>
        </w:rPr>
        <w:t xml:space="preserve"> capacity development </w:t>
      </w:r>
      <w:r w:rsidR="007D49D2">
        <w:rPr>
          <w:rFonts w:cs="Arial"/>
        </w:rPr>
        <w:t>programme</w:t>
      </w:r>
      <w:r w:rsidR="00203F72">
        <w:rPr>
          <w:rFonts w:cs="Arial"/>
        </w:rPr>
        <w:t xml:space="preserve">. </w:t>
      </w:r>
      <w:r w:rsidR="00E80B6B" w:rsidRPr="00D14213">
        <w:rPr>
          <w:rFonts w:cs="Arial"/>
        </w:rPr>
        <w:t xml:space="preserve">The baseline data </w:t>
      </w:r>
      <w:r w:rsidR="00417355">
        <w:rPr>
          <w:rFonts w:cs="Arial"/>
        </w:rPr>
        <w:t xml:space="preserve">for the current capacity </w:t>
      </w:r>
      <w:r w:rsidR="007D49D2">
        <w:rPr>
          <w:rFonts w:cs="Arial"/>
        </w:rPr>
        <w:t xml:space="preserve">of each area </w:t>
      </w:r>
      <w:r w:rsidR="00A46822">
        <w:rPr>
          <w:rFonts w:cs="Arial"/>
        </w:rPr>
        <w:t xml:space="preserve">can be obtained from the </w:t>
      </w:r>
      <w:hyperlink r:id="rId8" w:history="1">
        <w:r w:rsidR="00A46822" w:rsidRPr="00A46822">
          <w:rPr>
            <w:rStyle w:val="Hyperlink"/>
            <w:rFonts w:cs="Arial"/>
          </w:rPr>
          <w:t>capacity assessment</w:t>
        </w:r>
      </w:hyperlink>
      <w:r w:rsidR="00E80B6B" w:rsidRPr="00D14213">
        <w:rPr>
          <w:rFonts w:cs="Arial"/>
        </w:rPr>
        <w:t xml:space="preserve"> </w:t>
      </w:r>
      <w:r w:rsidR="00A46822">
        <w:rPr>
          <w:rFonts w:cs="Arial"/>
        </w:rPr>
        <w:t xml:space="preserve">and can be </w:t>
      </w:r>
      <w:r w:rsidR="00E80B6B" w:rsidRPr="00D14213">
        <w:rPr>
          <w:rFonts w:cs="Arial"/>
        </w:rPr>
        <w:t>used as the startin</w:t>
      </w:r>
      <w:r w:rsidR="00203F72">
        <w:rPr>
          <w:rFonts w:cs="Arial"/>
        </w:rPr>
        <w:t>g point for measuring progress.</w:t>
      </w:r>
    </w:p>
    <w:p w:rsidR="00A46822" w:rsidRDefault="00A46822" w:rsidP="00D14213">
      <w:pPr>
        <w:jc w:val="both"/>
        <w:rPr>
          <w:rFonts w:cs="Arial"/>
        </w:rPr>
      </w:pPr>
    </w:p>
    <w:p w:rsidR="00E80B6B" w:rsidRDefault="00E80B6B" w:rsidP="00D14213">
      <w:pPr>
        <w:jc w:val="both"/>
        <w:rPr>
          <w:rFonts w:cs="Arial"/>
        </w:rPr>
      </w:pPr>
      <w:r w:rsidRPr="00D14213">
        <w:rPr>
          <w:rFonts w:cs="Arial"/>
        </w:rPr>
        <w:t xml:space="preserve">Indicators for the </w:t>
      </w:r>
      <w:r w:rsidR="00417355">
        <w:rPr>
          <w:rFonts w:cs="Arial"/>
        </w:rPr>
        <w:t xml:space="preserve">individual </w:t>
      </w:r>
      <w:r w:rsidR="00203F72">
        <w:rPr>
          <w:rFonts w:cs="Arial"/>
        </w:rPr>
        <w:t>activities</w:t>
      </w:r>
      <w:r w:rsidRPr="00D14213">
        <w:rPr>
          <w:rFonts w:cs="Arial"/>
        </w:rPr>
        <w:t xml:space="preserve"> </w:t>
      </w:r>
      <w:r w:rsidR="007D49D2">
        <w:rPr>
          <w:rFonts w:cs="Arial"/>
        </w:rPr>
        <w:t xml:space="preserve">firstly </w:t>
      </w:r>
      <w:r w:rsidRPr="00D14213">
        <w:rPr>
          <w:rFonts w:cs="Arial"/>
        </w:rPr>
        <w:t xml:space="preserve">measure output, or whether activities are being implemented as </w:t>
      </w:r>
      <w:r w:rsidR="00992D99">
        <w:rPr>
          <w:rFonts w:cs="Arial"/>
        </w:rPr>
        <w:t>programmed</w:t>
      </w:r>
      <w:r w:rsidRPr="00D14213">
        <w:rPr>
          <w:rFonts w:cs="Arial"/>
        </w:rPr>
        <w:t>. These indicators are similar to those for monito</w:t>
      </w:r>
      <w:r w:rsidR="00203F72">
        <w:rPr>
          <w:rFonts w:cs="Arial"/>
        </w:rPr>
        <w:t>ring the output of any project, such as the number of people trained.</w:t>
      </w:r>
      <w:r w:rsidR="007D49D2">
        <w:rPr>
          <w:rFonts w:cs="Arial"/>
        </w:rPr>
        <w:t xml:space="preserve"> However </w:t>
      </w:r>
      <w:r w:rsidR="00992D99">
        <w:rPr>
          <w:rFonts w:cs="Arial"/>
        </w:rPr>
        <w:t>personnel</w:t>
      </w:r>
      <w:r w:rsidR="007D49D2">
        <w:rPr>
          <w:rFonts w:cs="Arial"/>
        </w:rPr>
        <w:t xml:space="preserve"> monitoring the capacity development need to assess the quality of the training</w:t>
      </w:r>
      <w:r w:rsidR="006306AB">
        <w:rPr>
          <w:rFonts w:cs="Arial"/>
        </w:rPr>
        <w:t>,</w:t>
      </w:r>
      <w:r w:rsidR="007D49D2">
        <w:rPr>
          <w:rFonts w:cs="Arial"/>
        </w:rPr>
        <w:t xml:space="preserve"> and after it is complete </w:t>
      </w:r>
      <w:r w:rsidR="006306AB">
        <w:rPr>
          <w:rFonts w:cs="Arial"/>
        </w:rPr>
        <w:t xml:space="preserve">measure </w:t>
      </w:r>
      <w:r w:rsidR="001D05F0">
        <w:rPr>
          <w:rFonts w:cs="Arial"/>
        </w:rPr>
        <w:t xml:space="preserve">the uptake on the training. For example: when monitoring a simple training activity a review should be made of the training tools and their suitability. If possible the capacity development team carrying out the monitoring should attend </w:t>
      </w:r>
      <w:r w:rsidR="006306AB">
        <w:rPr>
          <w:rFonts w:cs="Arial"/>
        </w:rPr>
        <w:t xml:space="preserve">some of </w:t>
      </w:r>
      <w:r w:rsidR="001D05F0">
        <w:rPr>
          <w:rFonts w:cs="Arial"/>
        </w:rPr>
        <w:t>the training to assess the training methodology and its effect on the learning of the participants</w:t>
      </w:r>
      <w:r w:rsidR="001D05F0" w:rsidRPr="00992D99">
        <w:rPr>
          <w:rFonts w:cs="Arial"/>
        </w:rPr>
        <w:t xml:space="preserve">. Finally when all the training is complete it is </w:t>
      </w:r>
      <w:r w:rsidR="00992D99" w:rsidRPr="00992D99">
        <w:rPr>
          <w:rFonts w:cs="Arial"/>
        </w:rPr>
        <w:t>helpful</w:t>
      </w:r>
      <w:r w:rsidR="001D05F0" w:rsidRPr="00992D99">
        <w:rPr>
          <w:rFonts w:cs="Arial"/>
        </w:rPr>
        <w:t xml:space="preserve"> to visit a service delivery point to assess whether the traini</w:t>
      </w:r>
      <w:r w:rsidR="00992D99">
        <w:rPr>
          <w:rFonts w:cs="Arial"/>
        </w:rPr>
        <w:t>ng is being implemented on site.</w:t>
      </w:r>
    </w:p>
    <w:p w:rsidR="00A46822" w:rsidRPr="00D14213" w:rsidRDefault="00A46822" w:rsidP="00D14213">
      <w:pPr>
        <w:jc w:val="both"/>
        <w:rPr>
          <w:rFonts w:cs="Arial"/>
        </w:rPr>
      </w:pPr>
    </w:p>
    <w:p w:rsidR="00AF32ED" w:rsidRDefault="00417355" w:rsidP="00D14213">
      <w:pPr>
        <w:jc w:val="both"/>
        <w:rPr>
          <w:rFonts w:cs="Arial"/>
        </w:rPr>
      </w:pPr>
      <w:r>
        <w:rPr>
          <w:rFonts w:cs="Arial"/>
        </w:rPr>
        <w:t>Next indicators need to</w:t>
      </w:r>
      <w:r w:rsidR="00F92867">
        <w:rPr>
          <w:rFonts w:cs="Arial"/>
        </w:rPr>
        <w:t xml:space="preserve"> measure </w:t>
      </w:r>
      <w:r w:rsidR="00E80B6B" w:rsidRPr="00D14213">
        <w:rPr>
          <w:rFonts w:cs="Arial"/>
        </w:rPr>
        <w:t xml:space="preserve">the change in capacity. </w:t>
      </w:r>
      <w:r w:rsidR="007D49D2">
        <w:rPr>
          <w:rFonts w:cs="Arial"/>
        </w:rPr>
        <w:t xml:space="preserve">These indicators aim to measure the use of the training or the new system. </w:t>
      </w:r>
      <w:r w:rsidR="00AF32ED">
        <w:rPr>
          <w:rFonts w:cs="Arial"/>
        </w:rPr>
        <w:t>Using</w:t>
      </w:r>
      <w:r w:rsidR="00992D99">
        <w:rPr>
          <w:rFonts w:cs="Arial"/>
        </w:rPr>
        <w:t xml:space="preserve"> the example above if the </w:t>
      </w:r>
      <w:r w:rsidR="00AF32ED">
        <w:rPr>
          <w:rFonts w:cs="Arial"/>
        </w:rPr>
        <w:t>training</w:t>
      </w:r>
      <w:r w:rsidR="00992D99">
        <w:rPr>
          <w:rFonts w:cs="Arial"/>
        </w:rPr>
        <w:t xml:space="preserve"> was on a </w:t>
      </w:r>
      <w:r w:rsidR="00AF32ED">
        <w:rPr>
          <w:rFonts w:cs="Arial"/>
        </w:rPr>
        <w:t xml:space="preserve">how to use a </w:t>
      </w:r>
      <w:r w:rsidR="00992D99">
        <w:rPr>
          <w:rFonts w:cs="Arial"/>
        </w:rPr>
        <w:t xml:space="preserve">new financial </w:t>
      </w:r>
      <w:r w:rsidR="00AF32ED">
        <w:rPr>
          <w:rFonts w:cs="Arial"/>
        </w:rPr>
        <w:t>management</w:t>
      </w:r>
      <w:r w:rsidR="00992D99">
        <w:rPr>
          <w:rFonts w:cs="Arial"/>
        </w:rPr>
        <w:t xml:space="preserve"> software, the outputs change </w:t>
      </w:r>
      <w:r w:rsidR="00AF32ED">
        <w:rPr>
          <w:rFonts w:cs="Arial"/>
        </w:rPr>
        <w:t>in capacity can be monitored by measuring:</w:t>
      </w:r>
    </w:p>
    <w:p w:rsidR="00AF32ED" w:rsidRDefault="00AF32ED" w:rsidP="00AF32ED">
      <w:pPr>
        <w:pStyle w:val="ListParagraph"/>
        <w:numPr>
          <w:ilvl w:val="0"/>
          <w:numId w:val="8"/>
        </w:numPr>
        <w:jc w:val="both"/>
        <w:rPr>
          <w:rFonts w:cs="Arial"/>
          <w:i/>
        </w:rPr>
      </w:pPr>
      <w:r w:rsidRPr="00AF32ED">
        <w:rPr>
          <w:rFonts w:cs="Arial"/>
          <w:i/>
        </w:rPr>
        <w:t>The percentage of financial reports being produced by</w:t>
      </w:r>
      <w:r>
        <w:rPr>
          <w:rFonts w:cs="Arial"/>
          <w:i/>
        </w:rPr>
        <w:t xml:space="preserve"> the system; or</w:t>
      </w:r>
    </w:p>
    <w:p w:rsidR="00A46822" w:rsidRPr="00AF32ED" w:rsidRDefault="00AF32ED" w:rsidP="00AF32ED">
      <w:pPr>
        <w:pStyle w:val="ListParagraph"/>
        <w:numPr>
          <w:ilvl w:val="0"/>
          <w:numId w:val="8"/>
        </w:numPr>
        <w:jc w:val="both"/>
        <w:rPr>
          <w:rFonts w:cs="Arial"/>
          <w:i/>
        </w:rPr>
      </w:pPr>
      <w:r w:rsidRPr="00AF32ED">
        <w:rPr>
          <w:rFonts w:cs="Arial"/>
          <w:i/>
        </w:rPr>
        <w:t>The percentage of expenditure being tracked within the system.</w:t>
      </w:r>
    </w:p>
    <w:p w:rsidR="00A46822" w:rsidRDefault="00A46822" w:rsidP="00D14213">
      <w:pPr>
        <w:jc w:val="both"/>
        <w:rPr>
          <w:rFonts w:cs="Arial"/>
        </w:rPr>
      </w:pPr>
    </w:p>
    <w:p w:rsidR="00E80B6B" w:rsidRDefault="00E80B6B" w:rsidP="00D14213">
      <w:pPr>
        <w:jc w:val="both"/>
        <w:rPr>
          <w:rFonts w:cs="Arial"/>
        </w:rPr>
      </w:pPr>
      <w:r w:rsidRPr="00D14213">
        <w:rPr>
          <w:rFonts w:cs="Arial"/>
        </w:rPr>
        <w:t xml:space="preserve">Even more challenging is </w:t>
      </w:r>
      <w:r w:rsidR="008072B1">
        <w:rPr>
          <w:rFonts w:cs="Arial"/>
        </w:rPr>
        <w:t xml:space="preserve">to evaluate </w:t>
      </w:r>
      <w:r w:rsidRPr="00D14213">
        <w:rPr>
          <w:rFonts w:cs="Arial"/>
        </w:rPr>
        <w:t xml:space="preserve">the link between capacity development and impact, since the impact is achieved through a complex mix of </w:t>
      </w:r>
      <w:r w:rsidR="00AF32ED" w:rsidRPr="00D14213">
        <w:rPr>
          <w:rFonts w:cs="Arial"/>
        </w:rPr>
        <w:t>factors, which</w:t>
      </w:r>
      <w:r w:rsidR="00AF32ED">
        <w:rPr>
          <w:rFonts w:cs="Arial"/>
        </w:rPr>
        <w:t xml:space="preserve"> can be difficult to attribute only to the capacity development. Inputs from other donors, staff turnover or changes in the environment will all influence the overall impact.</w:t>
      </w:r>
      <w:r w:rsidRPr="00D14213">
        <w:rPr>
          <w:rFonts w:cs="Arial"/>
        </w:rPr>
        <w:t xml:space="preserve"> Capacity development </w:t>
      </w:r>
      <w:r w:rsidR="00AF32ED">
        <w:rPr>
          <w:rFonts w:cs="Arial"/>
        </w:rPr>
        <w:t>is,</w:t>
      </w:r>
      <w:r w:rsidRPr="00D14213">
        <w:rPr>
          <w:rFonts w:cs="Arial"/>
        </w:rPr>
        <w:t xml:space="preserve"> almost always, only one of the facto</w:t>
      </w:r>
      <w:r w:rsidR="00AF32ED">
        <w:rPr>
          <w:rFonts w:cs="Arial"/>
        </w:rPr>
        <w:t xml:space="preserve">rs that contribute to a </w:t>
      </w:r>
      <w:r w:rsidRPr="00D14213">
        <w:rPr>
          <w:rFonts w:cs="Arial"/>
        </w:rPr>
        <w:t xml:space="preserve">programme’s impact. </w:t>
      </w:r>
    </w:p>
    <w:p w:rsidR="00243734" w:rsidRDefault="00243734" w:rsidP="00D14213">
      <w:pPr>
        <w:jc w:val="both"/>
        <w:rPr>
          <w:rFonts w:cs="Arial"/>
        </w:rPr>
      </w:pPr>
    </w:p>
    <w:p w:rsidR="00243734" w:rsidRDefault="00243734" w:rsidP="00D14213">
      <w:pPr>
        <w:jc w:val="both"/>
        <w:rPr>
          <w:rFonts w:cs="Arial"/>
        </w:rPr>
      </w:pPr>
      <w:r>
        <w:rPr>
          <w:rFonts w:cs="Arial"/>
        </w:rPr>
        <w:t xml:space="preserve">It can be helpful to include at least one indicator measuring capacity development within the Global Fund </w:t>
      </w:r>
      <w:hyperlink r:id="rId9" w:history="1">
        <w:r w:rsidRPr="00243734">
          <w:rPr>
            <w:rStyle w:val="Hyperlink"/>
            <w:rFonts w:cs="Arial"/>
          </w:rPr>
          <w:t>Performance Framework</w:t>
        </w:r>
      </w:hyperlink>
      <w:r>
        <w:rPr>
          <w:rFonts w:cs="Arial"/>
        </w:rPr>
        <w:t>. The Performance F</w:t>
      </w:r>
      <w:r w:rsidRPr="00243734">
        <w:rPr>
          <w:rFonts w:cs="Arial"/>
        </w:rPr>
        <w:t xml:space="preserve">ramework is a statement of intended performance and impact, to be reported to the Global Fund over the grant term. It includes an agreed </w:t>
      </w:r>
      <w:r w:rsidRPr="00243734">
        <w:rPr>
          <w:rFonts w:cs="Arial"/>
        </w:rPr>
        <w:lastRenderedPageBreak/>
        <w:t xml:space="preserve">set of indicators and targets consistent </w:t>
      </w:r>
      <w:r>
        <w:rPr>
          <w:rFonts w:cs="Arial"/>
        </w:rPr>
        <w:t>and including capacity development within this ensures the long-term development of the health system</w:t>
      </w:r>
      <w:bookmarkStart w:id="0" w:name="_GoBack"/>
      <w:bookmarkEnd w:id="0"/>
      <w:r w:rsidRPr="00243734">
        <w:rPr>
          <w:rFonts w:cs="Arial"/>
        </w:rPr>
        <w:t>.</w:t>
      </w:r>
    </w:p>
    <w:p w:rsidR="00131521" w:rsidRDefault="00131521" w:rsidP="00D14213">
      <w:pPr>
        <w:jc w:val="both"/>
        <w:rPr>
          <w:rFonts w:cs="Arial"/>
        </w:rPr>
      </w:pPr>
    </w:p>
    <w:p w:rsidR="00243734" w:rsidRPr="00D14213" w:rsidRDefault="00243734" w:rsidP="00D14213">
      <w:pPr>
        <w:jc w:val="both"/>
        <w:rPr>
          <w:rFonts w:cs="Arial"/>
        </w:rPr>
      </w:pPr>
    </w:p>
    <w:p w:rsidR="00CB027F" w:rsidRPr="00777438" w:rsidRDefault="00E80B6B" w:rsidP="00D14213">
      <w:pPr>
        <w:jc w:val="both"/>
        <w:rPr>
          <w:rFonts w:cs="Arial"/>
          <w:b/>
        </w:rPr>
      </w:pPr>
      <w:r w:rsidRPr="00777438">
        <w:rPr>
          <w:rFonts w:cs="Arial"/>
          <w:b/>
        </w:rPr>
        <w:t>Lessons Learnt</w:t>
      </w:r>
    </w:p>
    <w:p w:rsidR="00CB027F" w:rsidRDefault="00AF5B8D" w:rsidP="00D14213">
      <w:pPr>
        <w:jc w:val="both"/>
        <w:rPr>
          <w:rFonts w:cs="Arial"/>
        </w:rPr>
      </w:pPr>
      <w:r>
        <w:rPr>
          <w:rFonts w:cs="Arial"/>
          <w:b/>
        </w:rPr>
        <w:t>C</w:t>
      </w:r>
      <w:r w:rsidR="00777438" w:rsidRPr="00AF5B8D">
        <w:rPr>
          <w:rFonts w:cs="Arial"/>
          <w:b/>
        </w:rPr>
        <w:t>ollaborative</w:t>
      </w:r>
      <w:r w:rsidR="00CB027F" w:rsidRPr="00AF5B8D">
        <w:rPr>
          <w:rFonts w:cs="Arial"/>
          <w:b/>
        </w:rPr>
        <w:t>:</w:t>
      </w:r>
      <w:r w:rsidR="00CB027F" w:rsidRPr="00D14213">
        <w:rPr>
          <w:rFonts w:cs="Arial"/>
        </w:rPr>
        <w:t xml:space="preserve"> </w:t>
      </w:r>
      <w:r w:rsidR="00777438">
        <w:rPr>
          <w:rFonts w:cs="Arial"/>
        </w:rPr>
        <w:t>Monitoring of any capacity development programme needs to be a collaborative activity between the organisation funding the programme and the individuals or organisation</w:t>
      </w:r>
      <w:r w:rsidR="00747E5D">
        <w:rPr>
          <w:rFonts w:cs="Arial"/>
        </w:rPr>
        <w:t>s</w:t>
      </w:r>
      <w:r w:rsidR="00777438">
        <w:rPr>
          <w:rFonts w:cs="Arial"/>
        </w:rPr>
        <w:t xml:space="preserve"> going through the process. </w:t>
      </w:r>
    </w:p>
    <w:p w:rsidR="00AF32ED" w:rsidRDefault="00007074" w:rsidP="00D14213">
      <w:pPr>
        <w:jc w:val="both"/>
        <w:rPr>
          <w:rFonts w:cs="Arial"/>
        </w:rPr>
      </w:pPr>
      <w:r w:rsidRPr="00007074">
        <w:rPr>
          <w:rFonts w:cs="Arial"/>
          <w:noProof/>
          <w:lang w:val="en-US"/>
        </w:rPr>
        <w:pict>
          <v:shapetype id="_x0000_t202" coordsize="21600,21600" o:spt="202" path="m,l,21600r21600,l21600,xe">
            <v:stroke joinstyle="miter"/>
            <v:path gradientshapeok="t" o:connecttype="rect"/>
          </v:shapetype>
          <v:shape id="Text Box 1" o:spid="_x0000_s1026" type="#_x0000_t202" style="position:absolute;left:0;text-align:left;margin-left:9pt;margin-top:21.6pt;width:387pt;height:12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" filled="f" strokecolor="#000090">
            <v:textbox>
              <w:txbxContent>
                <w:p w:rsidR="008072B1" w:rsidRPr="00AF32ED" w:rsidRDefault="008072B1">
                  <w:pPr>
                    <w:rPr>
                      <w:b/>
                    </w:rPr>
                  </w:pPr>
                  <w:r w:rsidRPr="00AF32ED">
                    <w:rPr>
                      <w:b/>
                    </w:rPr>
                    <w:t>Best Practise</w:t>
                  </w:r>
                </w:p>
                <w:p w:rsidR="008072B1" w:rsidRPr="008072B1" w:rsidRDefault="008072B1" w:rsidP="008072B1">
                  <w:pPr>
                    <w:jc w:val="both"/>
                    <w:rPr>
                      <w:i/>
                    </w:rPr>
                  </w:pPr>
                  <w:r w:rsidRPr="008072B1">
                    <w:rPr>
                      <w:i/>
                    </w:rPr>
                    <w:t xml:space="preserve">UNDP worked with the Ministry of Health in Zambia to develop long-term capacity development plans with the aim </w:t>
                  </w:r>
                  <w:r w:rsidR="006306AB">
                    <w:rPr>
                      <w:i/>
                    </w:rPr>
                    <w:t>of transitioning the Principal R</w:t>
                  </w:r>
                  <w:r w:rsidRPr="008072B1">
                    <w:rPr>
                      <w:i/>
                    </w:rPr>
                    <w:t>ecipient activity back to the Ministry of Health. A Capacity Development Specialist was recruited to support the implementation of the plan. This person was stationed at the Ministry of Health ensuring that all the capacity development activities were viewed as a collaborative effort, rather than being imposed on the ministry.</w:t>
                  </w:r>
                </w:p>
                <w:p w:rsidR="008072B1" w:rsidRDefault="008072B1"/>
              </w:txbxContent>
            </v:textbox>
            <w10:wrap type="square"/>
          </v:shape>
        </w:pict>
      </w:r>
    </w:p>
    <w:p w:rsidR="00AF32ED" w:rsidRPr="00D14213" w:rsidRDefault="00AF32ED" w:rsidP="00D14213">
      <w:pPr>
        <w:jc w:val="both"/>
        <w:rPr>
          <w:rFonts w:cs="Arial"/>
        </w:rPr>
      </w:pPr>
    </w:p>
    <w:p w:rsidR="008072B1" w:rsidRDefault="008072B1" w:rsidP="008072B1">
      <w:pPr>
        <w:jc w:val="both"/>
        <w:rPr>
          <w:rFonts w:cs="Arial"/>
        </w:rPr>
      </w:pPr>
      <w:r>
        <w:rPr>
          <w:rFonts w:cs="Arial"/>
          <w:b/>
        </w:rPr>
        <w:t>Milestones</w:t>
      </w:r>
      <w:r w:rsidRPr="00AF5B8D">
        <w:rPr>
          <w:rFonts w:cs="Arial"/>
          <w:b/>
        </w:rPr>
        <w:t>:</w:t>
      </w:r>
      <w:r w:rsidRPr="00D14213">
        <w:rPr>
          <w:rFonts w:cs="Arial"/>
        </w:rPr>
        <w:t xml:space="preserve"> Being a process</w:t>
      </w:r>
      <w:r>
        <w:rPr>
          <w:rFonts w:cs="Arial"/>
        </w:rPr>
        <w:t xml:space="preserve"> (and often a long-term process)</w:t>
      </w:r>
      <w:r w:rsidRPr="00D14213">
        <w:rPr>
          <w:rFonts w:cs="Arial"/>
        </w:rPr>
        <w:t xml:space="preserve"> capacity development can </w:t>
      </w:r>
      <w:r>
        <w:rPr>
          <w:rFonts w:cs="Arial"/>
        </w:rPr>
        <w:t xml:space="preserve">sometimes </w:t>
      </w:r>
      <w:r w:rsidRPr="00D14213">
        <w:rPr>
          <w:rFonts w:cs="Arial"/>
        </w:rPr>
        <w:t xml:space="preserve">be best measured in </w:t>
      </w:r>
      <w:r>
        <w:rPr>
          <w:rFonts w:cs="Arial"/>
        </w:rPr>
        <w:t>stages or</w:t>
      </w:r>
      <w:r w:rsidRPr="00D14213">
        <w:rPr>
          <w:rFonts w:cs="Arial"/>
        </w:rPr>
        <w:t xml:space="preserve"> steps toward a desired outcome. This can be achieved by establishing </w:t>
      </w:r>
      <w:r>
        <w:rPr>
          <w:rFonts w:cs="Arial"/>
        </w:rPr>
        <w:t xml:space="preserve">milestones </w:t>
      </w:r>
      <w:r w:rsidR="004F21D9">
        <w:rPr>
          <w:rFonts w:cs="Arial"/>
        </w:rPr>
        <w:t>throughout</w:t>
      </w:r>
      <w:r>
        <w:rPr>
          <w:rFonts w:cs="Arial"/>
        </w:rPr>
        <w:t xml:space="preserve"> the process</w:t>
      </w:r>
      <w:r w:rsidRPr="00D14213">
        <w:rPr>
          <w:rFonts w:cs="Arial"/>
        </w:rPr>
        <w:t xml:space="preserve"> that provide </w:t>
      </w:r>
      <w:r>
        <w:rPr>
          <w:rFonts w:cs="Arial"/>
        </w:rPr>
        <w:t>staged successes and allow organisations to build on these successes</w:t>
      </w:r>
      <w:r w:rsidRPr="00D14213">
        <w:rPr>
          <w:rFonts w:cs="Arial"/>
        </w:rPr>
        <w:t xml:space="preserve">. </w:t>
      </w:r>
    </w:p>
    <w:p w:rsidR="00E86B6A" w:rsidRDefault="00E86B6A" w:rsidP="008072B1">
      <w:pPr>
        <w:jc w:val="both"/>
        <w:rPr>
          <w:rFonts w:cs="Arial"/>
        </w:rPr>
      </w:pPr>
    </w:p>
    <w:p w:rsidR="00E86B6A" w:rsidRDefault="00202CD7" w:rsidP="008072B1">
      <w:pPr>
        <w:jc w:val="both"/>
        <w:rPr>
          <w:rFonts w:cs="Arial"/>
          <w:b/>
        </w:rPr>
      </w:pPr>
      <w:r w:rsidRPr="00202CD7">
        <w:rPr>
          <w:rFonts w:cs="Arial"/>
          <w:b/>
        </w:rPr>
        <w:t>Example</w:t>
      </w:r>
      <w:r w:rsidR="00E86B6A" w:rsidRPr="00202CD7">
        <w:rPr>
          <w:rFonts w:cs="Arial"/>
          <w:b/>
        </w:rPr>
        <w:t xml:space="preserve"> Milestones</w:t>
      </w:r>
    </w:p>
    <w:p w:rsidR="00202CD7" w:rsidRPr="00202CD7" w:rsidRDefault="00202CD7" w:rsidP="008072B1">
      <w:pPr>
        <w:jc w:val="both"/>
        <w:rPr>
          <w:rFonts w:cs="Arial"/>
          <w:b/>
        </w:rPr>
      </w:pPr>
    </w:p>
    <w:tbl>
      <w:tblPr>
        <w:tblW w:w="5000" w:type="pct"/>
        <w:tblLook w:val="04A0"/>
      </w:tblPr>
      <w:tblGrid>
        <w:gridCol w:w="2235"/>
        <w:gridCol w:w="4137"/>
        <w:gridCol w:w="2144"/>
      </w:tblGrid>
      <w:tr w:rsidR="00202CD7" w:rsidRPr="00202CD7" w:rsidTr="00202CD7">
        <w:trPr>
          <w:trHeight w:val="319"/>
        </w:trPr>
        <w:tc>
          <w:tcPr>
            <w:tcW w:w="1312" w:type="pct"/>
            <w:tcBorders>
              <w:top w:val="single" w:sz="4" w:space="0" w:color="auto"/>
              <w:left w:val="single" w:sz="4" w:space="0" w:color="auto"/>
              <w:right w:val="single" w:sz="4" w:space="0" w:color="auto"/>
            </w:tcBorders>
            <w:shd w:val="clear" w:color="auto" w:fill="auto"/>
          </w:tcPr>
          <w:p w:rsidR="00202CD7" w:rsidRPr="00202CD7" w:rsidRDefault="00202CD7" w:rsidP="00E86B6A">
            <w:pPr>
              <w:spacing w:after="240"/>
              <w:rPr>
                <w:rFonts w:eastAsia="Times New Roman" w:cs="Arial"/>
                <w:b/>
                <w:sz w:val="22"/>
                <w:szCs w:val="22"/>
              </w:rPr>
            </w:pPr>
            <w:r w:rsidRPr="00202CD7">
              <w:rPr>
                <w:rFonts w:eastAsia="Times New Roman" w:cs="Arial"/>
                <w:b/>
                <w:sz w:val="22"/>
                <w:szCs w:val="22"/>
              </w:rPr>
              <w:t>Objective</w:t>
            </w:r>
          </w:p>
        </w:tc>
        <w:tc>
          <w:tcPr>
            <w:tcW w:w="2429" w:type="pct"/>
            <w:tcBorders>
              <w:top w:val="single" w:sz="4" w:space="0" w:color="auto"/>
              <w:left w:val="nil"/>
              <w:bottom w:val="single" w:sz="4" w:space="0" w:color="auto"/>
              <w:right w:val="single" w:sz="4" w:space="0" w:color="auto"/>
            </w:tcBorders>
            <w:shd w:val="clear" w:color="auto" w:fill="auto"/>
          </w:tcPr>
          <w:p w:rsidR="00202CD7" w:rsidRPr="00202CD7" w:rsidRDefault="00202CD7" w:rsidP="00E86B6A">
            <w:pPr>
              <w:rPr>
                <w:rFonts w:eastAsia="Times New Roman" w:cs="Arial"/>
                <w:b/>
                <w:sz w:val="22"/>
                <w:szCs w:val="22"/>
              </w:rPr>
            </w:pPr>
            <w:r w:rsidRPr="00202CD7">
              <w:rPr>
                <w:rFonts w:eastAsia="Times New Roman" w:cs="Arial"/>
                <w:b/>
                <w:sz w:val="22"/>
                <w:szCs w:val="22"/>
              </w:rPr>
              <w:t>Milestone</w:t>
            </w:r>
          </w:p>
        </w:tc>
        <w:tc>
          <w:tcPr>
            <w:tcW w:w="1259" w:type="pct"/>
            <w:tcBorders>
              <w:top w:val="single" w:sz="4" w:space="0" w:color="auto"/>
              <w:left w:val="nil"/>
              <w:bottom w:val="single" w:sz="4" w:space="0" w:color="auto"/>
              <w:right w:val="single" w:sz="4" w:space="0" w:color="auto"/>
            </w:tcBorders>
            <w:shd w:val="clear" w:color="auto" w:fill="auto"/>
          </w:tcPr>
          <w:p w:rsidR="00202CD7" w:rsidRPr="00202CD7" w:rsidRDefault="00202CD7" w:rsidP="00E86B6A">
            <w:pPr>
              <w:rPr>
                <w:rFonts w:eastAsia="Times New Roman" w:cs="Arial"/>
                <w:b/>
                <w:sz w:val="22"/>
                <w:szCs w:val="22"/>
              </w:rPr>
            </w:pPr>
            <w:r w:rsidRPr="00202CD7">
              <w:rPr>
                <w:rFonts w:eastAsia="Times New Roman" w:cs="Arial"/>
                <w:b/>
                <w:sz w:val="22"/>
                <w:szCs w:val="22"/>
              </w:rPr>
              <w:t>Measurement Tools</w:t>
            </w:r>
          </w:p>
        </w:tc>
      </w:tr>
      <w:tr w:rsidR="00E86B6A" w:rsidRPr="00202CD7" w:rsidTr="00202CD7">
        <w:trPr>
          <w:trHeight w:val="1180"/>
        </w:trPr>
        <w:tc>
          <w:tcPr>
            <w:tcW w:w="1312" w:type="pct"/>
            <w:vMerge w:val="restart"/>
            <w:tcBorders>
              <w:top w:val="single" w:sz="4" w:space="0" w:color="auto"/>
              <w:left w:val="single" w:sz="4" w:space="0" w:color="auto"/>
              <w:right w:val="single" w:sz="4" w:space="0" w:color="auto"/>
            </w:tcBorders>
            <w:shd w:val="clear" w:color="auto" w:fill="auto"/>
            <w:hideMark/>
          </w:tcPr>
          <w:p w:rsidR="00E86B6A" w:rsidRPr="00202CD7" w:rsidRDefault="00E86B6A" w:rsidP="00E86B6A">
            <w:pPr>
              <w:spacing w:after="240"/>
              <w:rPr>
                <w:rFonts w:eastAsia="Times New Roman" w:cs="Arial"/>
                <w:sz w:val="22"/>
                <w:szCs w:val="22"/>
              </w:rPr>
            </w:pPr>
            <w:r w:rsidRPr="00202CD7">
              <w:rPr>
                <w:rFonts w:eastAsia="Times New Roman" w:cs="Arial"/>
                <w:sz w:val="22"/>
                <w:szCs w:val="22"/>
              </w:rPr>
              <w:t xml:space="preserve">To strengthen financial management and improve reporting systems. </w:t>
            </w:r>
            <w:r w:rsidRPr="00202CD7">
              <w:rPr>
                <w:rFonts w:eastAsia="Times New Roman" w:cs="Arial"/>
                <w:sz w:val="22"/>
                <w:szCs w:val="22"/>
              </w:rPr>
              <w:br/>
            </w:r>
            <w:r w:rsidRPr="00202CD7">
              <w:rPr>
                <w:rFonts w:eastAsia="Times New Roman" w:cs="Arial"/>
                <w:sz w:val="22"/>
                <w:szCs w:val="22"/>
              </w:rPr>
              <w:br/>
            </w:r>
          </w:p>
        </w:tc>
        <w:tc>
          <w:tcPr>
            <w:tcW w:w="2429" w:type="pct"/>
            <w:tcBorders>
              <w:top w:val="single" w:sz="4" w:space="0" w:color="auto"/>
              <w:left w:val="nil"/>
              <w:bottom w:val="single" w:sz="4" w:space="0" w:color="auto"/>
              <w:right w:val="single" w:sz="4" w:space="0" w:color="auto"/>
            </w:tcBorders>
            <w:shd w:val="clear" w:color="auto" w:fill="auto"/>
            <w:hideMark/>
          </w:tcPr>
          <w:p w:rsidR="00E86B6A" w:rsidRPr="00202CD7" w:rsidRDefault="00E86B6A" w:rsidP="00E86B6A">
            <w:pPr>
              <w:rPr>
                <w:rFonts w:eastAsia="Times New Roman" w:cs="Arial"/>
                <w:sz w:val="22"/>
                <w:szCs w:val="22"/>
              </w:rPr>
            </w:pPr>
            <w:r w:rsidRPr="00202CD7">
              <w:rPr>
                <w:rFonts w:eastAsia="Times New Roman" w:cs="Arial"/>
                <w:sz w:val="22"/>
                <w:szCs w:val="22"/>
              </w:rPr>
              <w:t>Year 1: 80% of financial reports are submitted to the GF within the prescribed time.                                                                                                                                            Year 2: 95% of financial reports are submitted to the GF within the prescribed time.</w:t>
            </w:r>
          </w:p>
        </w:tc>
        <w:tc>
          <w:tcPr>
            <w:tcW w:w="1259" w:type="pct"/>
            <w:tcBorders>
              <w:top w:val="single" w:sz="4" w:space="0" w:color="auto"/>
              <w:left w:val="nil"/>
              <w:bottom w:val="single" w:sz="4" w:space="0" w:color="auto"/>
              <w:right w:val="single" w:sz="4" w:space="0" w:color="auto"/>
            </w:tcBorders>
            <w:shd w:val="clear" w:color="auto" w:fill="auto"/>
            <w:hideMark/>
          </w:tcPr>
          <w:p w:rsidR="00202CD7" w:rsidRPr="00202CD7" w:rsidRDefault="00E86B6A" w:rsidP="00E86B6A">
            <w:pPr>
              <w:rPr>
                <w:rFonts w:eastAsia="Times New Roman" w:cs="Arial"/>
                <w:sz w:val="22"/>
                <w:szCs w:val="22"/>
              </w:rPr>
            </w:pPr>
            <w:r w:rsidRPr="00202CD7">
              <w:rPr>
                <w:rFonts w:eastAsia="Times New Roman" w:cs="Arial"/>
                <w:sz w:val="22"/>
                <w:szCs w:val="22"/>
              </w:rPr>
              <w:t>PR tracking on reports and advances.</w:t>
            </w:r>
          </w:p>
          <w:p w:rsidR="00E86B6A" w:rsidRPr="00202CD7" w:rsidRDefault="00E86B6A" w:rsidP="00E86B6A">
            <w:pPr>
              <w:rPr>
                <w:rFonts w:eastAsia="Times New Roman" w:cs="Arial"/>
                <w:sz w:val="22"/>
                <w:szCs w:val="22"/>
              </w:rPr>
            </w:pPr>
            <w:r w:rsidRPr="00202CD7">
              <w:rPr>
                <w:rFonts w:eastAsia="Times New Roman" w:cs="Arial"/>
                <w:sz w:val="22"/>
                <w:szCs w:val="22"/>
              </w:rPr>
              <w:t>GF tracking on reports and disbursements.</w:t>
            </w:r>
          </w:p>
        </w:tc>
      </w:tr>
      <w:tr w:rsidR="00E86B6A" w:rsidRPr="00202CD7" w:rsidTr="00202CD7">
        <w:trPr>
          <w:trHeight w:val="702"/>
        </w:trPr>
        <w:tc>
          <w:tcPr>
            <w:tcW w:w="1312" w:type="pct"/>
            <w:vMerge/>
            <w:tcBorders>
              <w:left w:val="single" w:sz="4" w:space="0" w:color="auto"/>
              <w:bottom w:val="single" w:sz="4" w:space="0" w:color="auto"/>
              <w:right w:val="single" w:sz="4" w:space="0" w:color="auto"/>
            </w:tcBorders>
            <w:vAlign w:val="center"/>
            <w:hideMark/>
          </w:tcPr>
          <w:p w:rsidR="00E86B6A" w:rsidRPr="00202CD7" w:rsidRDefault="00E86B6A" w:rsidP="00E86B6A">
            <w:pPr>
              <w:rPr>
                <w:rFonts w:eastAsia="Times New Roman" w:cs="Arial"/>
                <w:sz w:val="22"/>
                <w:szCs w:val="22"/>
              </w:rPr>
            </w:pPr>
          </w:p>
        </w:tc>
        <w:tc>
          <w:tcPr>
            <w:tcW w:w="2429" w:type="pct"/>
            <w:tcBorders>
              <w:top w:val="nil"/>
              <w:left w:val="nil"/>
              <w:bottom w:val="single" w:sz="4" w:space="0" w:color="auto"/>
              <w:right w:val="single" w:sz="4" w:space="0" w:color="auto"/>
            </w:tcBorders>
            <w:shd w:val="clear" w:color="auto" w:fill="auto"/>
            <w:hideMark/>
          </w:tcPr>
          <w:p w:rsidR="00E86B6A" w:rsidRPr="00202CD7" w:rsidRDefault="00E86B6A" w:rsidP="00E86B6A">
            <w:pPr>
              <w:rPr>
                <w:rFonts w:eastAsia="Times New Roman" w:cs="Arial"/>
                <w:sz w:val="22"/>
                <w:szCs w:val="22"/>
              </w:rPr>
            </w:pPr>
            <w:r w:rsidRPr="00202CD7">
              <w:rPr>
                <w:rFonts w:eastAsia="Times New Roman" w:cs="Arial"/>
                <w:sz w:val="22"/>
                <w:szCs w:val="22"/>
              </w:rPr>
              <w:t>Limited observations by GF on the quality of information being submitted in the PUDR/EFR.</w:t>
            </w:r>
          </w:p>
        </w:tc>
        <w:tc>
          <w:tcPr>
            <w:tcW w:w="1259" w:type="pct"/>
            <w:tcBorders>
              <w:top w:val="nil"/>
              <w:left w:val="nil"/>
              <w:bottom w:val="single" w:sz="4" w:space="0" w:color="auto"/>
              <w:right w:val="single" w:sz="4" w:space="0" w:color="auto"/>
            </w:tcBorders>
            <w:shd w:val="clear" w:color="auto" w:fill="auto"/>
            <w:hideMark/>
          </w:tcPr>
          <w:p w:rsidR="00E86B6A" w:rsidRPr="00202CD7" w:rsidRDefault="00E86B6A" w:rsidP="00E86B6A">
            <w:pPr>
              <w:rPr>
                <w:rFonts w:eastAsia="Times New Roman" w:cs="Arial"/>
                <w:sz w:val="22"/>
                <w:szCs w:val="22"/>
              </w:rPr>
            </w:pPr>
            <w:r w:rsidRPr="00202CD7">
              <w:rPr>
                <w:rFonts w:eastAsia="Times New Roman" w:cs="Arial"/>
                <w:sz w:val="22"/>
                <w:szCs w:val="22"/>
              </w:rPr>
              <w:t xml:space="preserve">Management letters from GF. </w:t>
            </w:r>
          </w:p>
        </w:tc>
      </w:tr>
    </w:tbl>
    <w:p w:rsidR="00E86B6A" w:rsidRPr="00D14213" w:rsidRDefault="00E86B6A" w:rsidP="008072B1">
      <w:pPr>
        <w:jc w:val="both"/>
        <w:rPr>
          <w:rFonts w:cs="Arial"/>
        </w:rPr>
      </w:pPr>
    </w:p>
    <w:p w:rsidR="008072B1" w:rsidRDefault="008072B1" w:rsidP="008072B1">
      <w:pPr>
        <w:jc w:val="both"/>
        <w:rPr>
          <w:rFonts w:cs="Arial"/>
        </w:rPr>
      </w:pPr>
      <w:r w:rsidRPr="00AF5B8D">
        <w:rPr>
          <w:rFonts w:cs="Arial"/>
          <w:b/>
        </w:rPr>
        <w:t>Flexibility:</w:t>
      </w:r>
      <w:r>
        <w:rPr>
          <w:rFonts w:cs="Arial"/>
        </w:rPr>
        <w:t xml:space="preserve"> monitoring of capacity development </w:t>
      </w:r>
      <w:r w:rsidRPr="00D14213">
        <w:rPr>
          <w:rFonts w:cs="Arial"/>
        </w:rPr>
        <w:t xml:space="preserve">should </w:t>
      </w:r>
      <w:r>
        <w:rPr>
          <w:rFonts w:cs="Arial"/>
        </w:rPr>
        <w:t>take place as an on-going process to enable the</w:t>
      </w:r>
      <w:r w:rsidRPr="00D14213">
        <w:rPr>
          <w:rFonts w:cs="Arial"/>
        </w:rPr>
        <w:t xml:space="preserve"> </w:t>
      </w:r>
      <w:r>
        <w:rPr>
          <w:rFonts w:cs="Arial"/>
        </w:rPr>
        <w:t>review and revision of programmes to</w:t>
      </w:r>
      <w:r w:rsidRPr="00D14213">
        <w:rPr>
          <w:rFonts w:cs="Arial"/>
        </w:rPr>
        <w:t xml:space="preserve"> address evolving needs</w:t>
      </w:r>
      <w:r>
        <w:rPr>
          <w:rFonts w:cs="Arial"/>
        </w:rPr>
        <w:t xml:space="preserve"> as either the environment or the organisation changes</w:t>
      </w:r>
      <w:r w:rsidRPr="00D14213">
        <w:rPr>
          <w:rFonts w:cs="Arial"/>
        </w:rPr>
        <w:t xml:space="preserve">. </w:t>
      </w:r>
    </w:p>
    <w:p w:rsidR="00CB027F" w:rsidRPr="00D14213" w:rsidRDefault="00AF5B8D" w:rsidP="00D14213">
      <w:pPr>
        <w:jc w:val="both"/>
        <w:rPr>
          <w:rFonts w:cs="Arial"/>
        </w:rPr>
      </w:pPr>
      <w:r>
        <w:rPr>
          <w:rFonts w:cs="Arial"/>
          <w:b/>
        </w:rPr>
        <w:t>B</w:t>
      </w:r>
      <w:r w:rsidR="00CB027F" w:rsidRPr="00AF5B8D">
        <w:rPr>
          <w:rFonts w:cs="Arial"/>
          <w:b/>
        </w:rPr>
        <w:t>aseline:</w:t>
      </w:r>
      <w:r w:rsidR="00CB027F" w:rsidRPr="00D14213">
        <w:rPr>
          <w:rFonts w:cs="Arial"/>
        </w:rPr>
        <w:t xml:space="preserve"> Capacity development targets a future state or desirable outcome. To monitor and measure changes, it is </w:t>
      </w:r>
      <w:r>
        <w:rPr>
          <w:rFonts w:cs="Arial"/>
        </w:rPr>
        <w:t xml:space="preserve">helpful </w:t>
      </w:r>
      <w:r w:rsidR="00CB027F" w:rsidRPr="00D14213">
        <w:rPr>
          <w:rFonts w:cs="Arial"/>
        </w:rPr>
        <w:t xml:space="preserve">to </w:t>
      </w:r>
      <w:r w:rsidR="00AF32ED">
        <w:rPr>
          <w:rFonts w:cs="Arial"/>
        </w:rPr>
        <w:t xml:space="preserve">carry out a capacity </w:t>
      </w:r>
      <w:r w:rsidR="00CB027F" w:rsidRPr="00D14213">
        <w:rPr>
          <w:rFonts w:cs="Arial"/>
        </w:rPr>
        <w:t>assess</w:t>
      </w:r>
      <w:r w:rsidR="00AF32ED">
        <w:rPr>
          <w:rFonts w:cs="Arial"/>
        </w:rPr>
        <w:t>ment</w:t>
      </w:r>
      <w:r w:rsidR="00CB027F" w:rsidRPr="00D14213">
        <w:rPr>
          <w:rFonts w:cs="Arial"/>
        </w:rPr>
        <w:t xml:space="preserve"> a</w:t>
      </w:r>
      <w:r w:rsidR="00777438">
        <w:rPr>
          <w:rFonts w:cs="Arial"/>
        </w:rPr>
        <w:t xml:space="preserve">t the start </w:t>
      </w:r>
      <w:r w:rsidR="00CB027F" w:rsidRPr="00D14213">
        <w:rPr>
          <w:rFonts w:cs="Arial"/>
        </w:rPr>
        <w:t xml:space="preserve">to </w:t>
      </w:r>
      <w:r w:rsidR="00777438">
        <w:rPr>
          <w:rFonts w:cs="Arial"/>
        </w:rPr>
        <w:t xml:space="preserve">enable </w:t>
      </w:r>
      <w:r w:rsidR="00CB027F" w:rsidRPr="00D14213">
        <w:rPr>
          <w:rFonts w:cs="Arial"/>
        </w:rPr>
        <w:t xml:space="preserve">a comparison. </w:t>
      </w:r>
    </w:p>
    <w:p w:rsidR="008072B1" w:rsidRDefault="00CB027F" w:rsidP="00747E5D">
      <w:pPr>
        <w:jc w:val="both"/>
        <w:rPr>
          <w:rFonts w:cs="Arial"/>
        </w:rPr>
      </w:pPr>
      <w:r w:rsidRPr="00AF32ED">
        <w:rPr>
          <w:rFonts w:cs="Arial"/>
          <w:b/>
        </w:rPr>
        <w:t>Capacity development needs to be specific:</w:t>
      </w:r>
      <w:r w:rsidRPr="00D14213">
        <w:rPr>
          <w:rFonts w:cs="Arial"/>
        </w:rPr>
        <w:t xml:space="preserve"> To become measurable, capacity development interventions have to relate to a particular outcome (capacity </w:t>
      </w:r>
      <w:r w:rsidR="00AF32ED">
        <w:rPr>
          <w:rFonts w:cs="Arial"/>
        </w:rPr>
        <w:t>to do</w:t>
      </w:r>
      <w:r w:rsidRPr="00D14213">
        <w:rPr>
          <w:rFonts w:cs="Arial"/>
        </w:rPr>
        <w:t xml:space="preserve"> what?). </w:t>
      </w:r>
    </w:p>
    <w:p w:rsidR="00747E5D" w:rsidRDefault="008072B1" w:rsidP="00747E5D">
      <w:pPr>
        <w:jc w:val="both"/>
        <w:rPr>
          <w:rFonts w:cs="Arial"/>
        </w:rPr>
      </w:pPr>
      <w:r w:rsidRPr="008072B1">
        <w:rPr>
          <w:rFonts w:cs="Arial"/>
          <w:b/>
        </w:rPr>
        <w:lastRenderedPageBreak/>
        <w:t>Case Studies:</w:t>
      </w:r>
      <w:r>
        <w:rPr>
          <w:rFonts w:cs="Arial"/>
        </w:rPr>
        <w:t xml:space="preserve"> The monitoring should be</w:t>
      </w:r>
      <w:r w:rsidR="00747E5D">
        <w:rPr>
          <w:rFonts w:cs="Arial"/>
        </w:rPr>
        <w:t xml:space="preserve"> </w:t>
      </w:r>
      <w:r w:rsidR="004F21D9">
        <w:rPr>
          <w:rFonts w:cs="Arial"/>
        </w:rPr>
        <w:t xml:space="preserve">used </w:t>
      </w:r>
      <w:r w:rsidR="00747E5D">
        <w:rPr>
          <w:rFonts w:cs="Arial"/>
        </w:rPr>
        <w:t xml:space="preserve">as </w:t>
      </w:r>
      <w:r w:rsidR="004F21D9">
        <w:rPr>
          <w:rFonts w:cs="Arial"/>
        </w:rPr>
        <w:t xml:space="preserve">a </w:t>
      </w:r>
      <w:r w:rsidR="00747E5D" w:rsidRPr="00D14213">
        <w:rPr>
          <w:rFonts w:cs="Arial"/>
        </w:rPr>
        <w:t>regular opportun</w:t>
      </w:r>
      <w:r w:rsidR="004F21D9">
        <w:rPr>
          <w:rFonts w:cs="Arial"/>
        </w:rPr>
        <w:t>ity</w:t>
      </w:r>
      <w:r w:rsidR="00747E5D">
        <w:rPr>
          <w:rFonts w:cs="Arial"/>
        </w:rPr>
        <w:t xml:space="preserve"> for learning from experi</w:t>
      </w:r>
      <w:r w:rsidR="00747E5D" w:rsidRPr="00D14213">
        <w:rPr>
          <w:rFonts w:cs="Arial"/>
        </w:rPr>
        <w:t xml:space="preserve">ence, </w:t>
      </w:r>
      <w:r w:rsidR="00747E5D">
        <w:rPr>
          <w:rFonts w:cs="Arial"/>
        </w:rPr>
        <w:t xml:space="preserve">and the identification of case studies </w:t>
      </w:r>
      <w:r w:rsidR="00747E5D" w:rsidRPr="00D14213">
        <w:rPr>
          <w:rFonts w:cs="Arial"/>
        </w:rPr>
        <w:t>involving positive examples</w:t>
      </w:r>
      <w:r w:rsidR="00747E5D">
        <w:rPr>
          <w:rFonts w:cs="Arial"/>
        </w:rPr>
        <w:t>.</w:t>
      </w:r>
      <w:r w:rsidR="00747E5D" w:rsidRPr="00D14213">
        <w:rPr>
          <w:rFonts w:cs="Arial"/>
        </w:rPr>
        <w:t xml:space="preserve"> </w:t>
      </w:r>
    </w:p>
    <w:p w:rsidR="00262D63" w:rsidRPr="00D14213" w:rsidRDefault="008072B1" w:rsidP="00D14213">
      <w:pPr>
        <w:jc w:val="both"/>
        <w:rPr>
          <w:rFonts w:cs="Arial"/>
        </w:rPr>
      </w:pPr>
      <w:r w:rsidRPr="008072B1">
        <w:rPr>
          <w:rFonts w:cs="Arial"/>
          <w:b/>
        </w:rPr>
        <w:t>Triangulate findings:</w:t>
      </w:r>
      <w:r>
        <w:rPr>
          <w:rFonts w:cs="Arial"/>
        </w:rPr>
        <w:t xml:space="preserve"> </w:t>
      </w:r>
      <w:r w:rsidR="00262D63" w:rsidRPr="00D14213">
        <w:rPr>
          <w:rFonts w:cs="Arial"/>
        </w:rPr>
        <w:t xml:space="preserve">Where resources permit, findings should be triangulated by </w:t>
      </w:r>
      <w:r>
        <w:rPr>
          <w:rFonts w:cs="Arial"/>
        </w:rPr>
        <w:t>monitoring capacity development with a variety of stakeholders</w:t>
      </w:r>
      <w:r w:rsidR="00262D63" w:rsidRPr="00D14213">
        <w:rPr>
          <w:rFonts w:cs="Arial"/>
        </w:rPr>
        <w:t xml:space="preserve">. </w:t>
      </w:r>
      <w:r>
        <w:rPr>
          <w:rFonts w:cs="Arial"/>
        </w:rPr>
        <w:t>For example capacity changes and uptake of new tools or systems can be very different at the national level to other levels of implementation such as in provinces, or districts.</w:t>
      </w:r>
    </w:p>
    <w:p w:rsidR="00747E5D" w:rsidRPr="00D14213" w:rsidRDefault="00747E5D" w:rsidP="00D14213">
      <w:pPr>
        <w:jc w:val="both"/>
        <w:rPr>
          <w:rFonts w:cs="Arial"/>
        </w:rPr>
      </w:pPr>
    </w:p>
    <w:p w:rsidR="00CB027F" w:rsidRPr="00D14213" w:rsidRDefault="00CB027F" w:rsidP="00D14213">
      <w:pPr>
        <w:jc w:val="both"/>
        <w:rPr>
          <w:rFonts w:cs="Arial"/>
        </w:rPr>
      </w:pPr>
    </w:p>
    <w:sectPr w:rsidR="00CB027F" w:rsidRPr="00D14213" w:rsidSect="0044381B">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A1B7C"/>
    <w:multiLevelType w:val="multilevel"/>
    <w:tmpl w:val="2278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A75483"/>
    <w:multiLevelType w:val="multilevel"/>
    <w:tmpl w:val="F1DC1C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9A0D08"/>
    <w:multiLevelType w:val="multilevel"/>
    <w:tmpl w:val="339C6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6A43C1"/>
    <w:multiLevelType w:val="multilevel"/>
    <w:tmpl w:val="F4EC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40C004A"/>
    <w:multiLevelType w:val="multilevel"/>
    <w:tmpl w:val="A39C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4E44063"/>
    <w:multiLevelType w:val="multilevel"/>
    <w:tmpl w:val="9FD07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4F0C77"/>
    <w:multiLevelType w:val="hybridMultilevel"/>
    <w:tmpl w:val="C97A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B76C0D"/>
    <w:multiLevelType w:val="multilevel"/>
    <w:tmpl w:val="EFAE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3"/>
  </w:num>
  <w:num w:numId="4">
    <w:abstractNumId w:val="0"/>
  </w:num>
  <w:num w:numId="5">
    <w:abstractNumId w:val="1"/>
  </w:num>
  <w:num w:numId="6">
    <w:abstractNumId w:val="4"/>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compat>
    <w:useFELayout/>
  </w:compat>
  <w:rsids>
    <w:rsidRoot w:val="00CB027F"/>
    <w:rsid w:val="00007074"/>
    <w:rsid w:val="00097C11"/>
    <w:rsid w:val="00131521"/>
    <w:rsid w:val="001C1FD6"/>
    <w:rsid w:val="001D05F0"/>
    <w:rsid w:val="00202CD7"/>
    <w:rsid w:val="00203F72"/>
    <w:rsid w:val="00243734"/>
    <w:rsid w:val="00262D63"/>
    <w:rsid w:val="002708B5"/>
    <w:rsid w:val="00417355"/>
    <w:rsid w:val="0044381B"/>
    <w:rsid w:val="004F21D9"/>
    <w:rsid w:val="0058746F"/>
    <w:rsid w:val="00616D0A"/>
    <w:rsid w:val="006306AB"/>
    <w:rsid w:val="00747E5D"/>
    <w:rsid w:val="00777438"/>
    <w:rsid w:val="007D49D2"/>
    <w:rsid w:val="008072B1"/>
    <w:rsid w:val="00992D99"/>
    <w:rsid w:val="00A46822"/>
    <w:rsid w:val="00AF32ED"/>
    <w:rsid w:val="00AF4CC8"/>
    <w:rsid w:val="00AF5B8D"/>
    <w:rsid w:val="00CB027F"/>
    <w:rsid w:val="00D14213"/>
    <w:rsid w:val="00E80B6B"/>
    <w:rsid w:val="00E86B6A"/>
    <w:rsid w:val="00F9286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07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027F"/>
    <w:pPr>
      <w:spacing w:before="100" w:beforeAutospacing="1" w:after="100" w:afterAutospacing="1"/>
    </w:pPr>
    <w:rPr>
      <w:rFonts w:ascii="Times" w:hAnsi="Times" w:cs="Times New Roman"/>
      <w:sz w:val="20"/>
      <w:szCs w:val="20"/>
    </w:rPr>
  </w:style>
  <w:style w:type="paragraph" w:styleId="NoSpacing">
    <w:name w:val="No Spacing"/>
    <w:uiPriority w:val="1"/>
    <w:qFormat/>
    <w:rsid w:val="00D14213"/>
    <w:rPr>
      <w:lang w:val="en-GB"/>
    </w:rPr>
  </w:style>
  <w:style w:type="character" w:styleId="Hyperlink">
    <w:name w:val="Hyperlink"/>
    <w:basedOn w:val="DefaultParagraphFont"/>
    <w:uiPriority w:val="99"/>
    <w:unhideWhenUsed/>
    <w:rsid w:val="00D14213"/>
    <w:rPr>
      <w:color w:val="0000FF" w:themeColor="hyperlink"/>
      <w:u w:val="single"/>
    </w:rPr>
  </w:style>
  <w:style w:type="paragraph" w:styleId="ListParagraph">
    <w:name w:val="List Paragraph"/>
    <w:basedOn w:val="Normal"/>
    <w:uiPriority w:val="34"/>
    <w:qFormat/>
    <w:rsid w:val="002708B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027F"/>
    <w:pPr>
      <w:spacing w:before="100" w:beforeAutospacing="1" w:after="100" w:afterAutospacing="1"/>
    </w:pPr>
    <w:rPr>
      <w:rFonts w:ascii="Times" w:hAnsi="Times" w:cs="Times New Roman"/>
      <w:sz w:val="20"/>
      <w:szCs w:val="20"/>
    </w:rPr>
  </w:style>
  <w:style w:type="paragraph" w:styleId="NoSpacing">
    <w:name w:val="No Spacing"/>
    <w:uiPriority w:val="1"/>
    <w:qFormat/>
    <w:rsid w:val="00D14213"/>
    <w:rPr>
      <w:lang w:val="en-GB"/>
    </w:rPr>
  </w:style>
  <w:style w:type="character" w:styleId="Hyperlink">
    <w:name w:val="Hyperlink"/>
    <w:basedOn w:val="DefaultParagraphFont"/>
    <w:uiPriority w:val="99"/>
    <w:unhideWhenUsed/>
    <w:rsid w:val="00D14213"/>
    <w:rPr>
      <w:color w:val="0000FF" w:themeColor="hyperlink"/>
      <w:u w:val="single"/>
    </w:rPr>
  </w:style>
  <w:style w:type="paragraph" w:styleId="ListParagraph">
    <w:name w:val="List Paragraph"/>
    <w:basedOn w:val="Normal"/>
    <w:uiPriority w:val="34"/>
    <w:qFormat/>
    <w:rsid w:val="002708B5"/>
    <w:pPr>
      <w:ind w:left="720"/>
      <w:contextualSpacing/>
    </w:pPr>
  </w:style>
</w:styles>
</file>

<file path=word/webSettings.xml><?xml version="1.0" encoding="utf-8"?>
<w:webSettings xmlns:r="http://schemas.openxmlformats.org/officeDocument/2006/relationships" xmlns:w="http://schemas.openxmlformats.org/wordprocessingml/2006/main">
  <w:divs>
    <w:div w:id="32461276">
      <w:bodyDiv w:val="1"/>
      <w:marLeft w:val="0"/>
      <w:marRight w:val="0"/>
      <w:marTop w:val="0"/>
      <w:marBottom w:val="0"/>
      <w:divBdr>
        <w:top w:val="none" w:sz="0" w:space="0" w:color="auto"/>
        <w:left w:val="none" w:sz="0" w:space="0" w:color="auto"/>
        <w:bottom w:val="none" w:sz="0" w:space="0" w:color="auto"/>
        <w:right w:val="none" w:sz="0" w:space="0" w:color="auto"/>
      </w:divBdr>
      <w:divsChild>
        <w:div w:id="1868562589">
          <w:marLeft w:val="0"/>
          <w:marRight w:val="0"/>
          <w:marTop w:val="0"/>
          <w:marBottom w:val="0"/>
          <w:divBdr>
            <w:top w:val="none" w:sz="0" w:space="0" w:color="auto"/>
            <w:left w:val="none" w:sz="0" w:space="0" w:color="auto"/>
            <w:bottom w:val="none" w:sz="0" w:space="0" w:color="auto"/>
            <w:right w:val="none" w:sz="0" w:space="0" w:color="auto"/>
          </w:divBdr>
          <w:divsChild>
            <w:div w:id="992677688">
              <w:marLeft w:val="0"/>
              <w:marRight w:val="0"/>
              <w:marTop w:val="0"/>
              <w:marBottom w:val="0"/>
              <w:divBdr>
                <w:top w:val="none" w:sz="0" w:space="0" w:color="auto"/>
                <w:left w:val="none" w:sz="0" w:space="0" w:color="auto"/>
                <w:bottom w:val="none" w:sz="0" w:space="0" w:color="auto"/>
                <w:right w:val="none" w:sz="0" w:space="0" w:color="auto"/>
              </w:divBdr>
              <w:divsChild>
                <w:div w:id="10250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987">
      <w:bodyDiv w:val="1"/>
      <w:marLeft w:val="0"/>
      <w:marRight w:val="0"/>
      <w:marTop w:val="0"/>
      <w:marBottom w:val="0"/>
      <w:divBdr>
        <w:top w:val="none" w:sz="0" w:space="0" w:color="auto"/>
        <w:left w:val="none" w:sz="0" w:space="0" w:color="auto"/>
        <w:bottom w:val="none" w:sz="0" w:space="0" w:color="auto"/>
        <w:right w:val="none" w:sz="0" w:space="0" w:color="auto"/>
      </w:divBdr>
      <w:divsChild>
        <w:div w:id="797917285">
          <w:marLeft w:val="0"/>
          <w:marRight w:val="0"/>
          <w:marTop w:val="0"/>
          <w:marBottom w:val="0"/>
          <w:divBdr>
            <w:top w:val="none" w:sz="0" w:space="0" w:color="auto"/>
            <w:left w:val="none" w:sz="0" w:space="0" w:color="auto"/>
            <w:bottom w:val="none" w:sz="0" w:space="0" w:color="auto"/>
            <w:right w:val="none" w:sz="0" w:space="0" w:color="auto"/>
          </w:divBdr>
          <w:divsChild>
            <w:div w:id="2058626535">
              <w:marLeft w:val="0"/>
              <w:marRight w:val="0"/>
              <w:marTop w:val="0"/>
              <w:marBottom w:val="0"/>
              <w:divBdr>
                <w:top w:val="none" w:sz="0" w:space="0" w:color="auto"/>
                <w:left w:val="none" w:sz="0" w:space="0" w:color="auto"/>
                <w:bottom w:val="none" w:sz="0" w:space="0" w:color="auto"/>
                <w:right w:val="none" w:sz="0" w:space="0" w:color="auto"/>
              </w:divBdr>
              <w:divsChild>
                <w:div w:id="257908532">
                  <w:marLeft w:val="0"/>
                  <w:marRight w:val="0"/>
                  <w:marTop w:val="0"/>
                  <w:marBottom w:val="0"/>
                  <w:divBdr>
                    <w:top w:val="none" w:sz="0" w:space="0" w:color="auto"/>
                    <w:left w:val="none" w:sz="0" w:space="0" w:color="auto"/>
                    <w:bottom w:val="none" w:sz="0" w:space="0" w:color="auto"/>
                    <w:right w:val="none" w:sz="0" w:space="0" w:color="auto"/>
                  </w:divBdr>
                </w:div>
              </w:divsChild>
            </w:div>
            <w:div w:id="2122450655">
              <w:marLeft w:val="0"/>
              <w:marRight w:val="0"/>
              <w:marTop w:val="0"/>
              <w:marBottom w:val="0"/>
              <w:divBdr>
                <w:top w:val="none" w:sz="0" w:space="0" w:color="auto"/>
                <w:left w:val="none" w:sz="0" w:space="0" w:color="auto"/>
                <w:bottom w:val="none" w:sz="0" w:space="0" w:color="auto"/>
                <w:right w:val="none" w:sz="0" w:space="0" w:color="auto"/>
              </w:divBdr>
              <w:divsChild>
                <w:div w:id="885533632">
                  <w:marLeft w:val="0"/>
                  <w:marRight w:val="0"/>
                  <w:marTop w:val="0"/>
                  <w:marBottom w:val="0"/>
                  <w:divBdr>
                    <w:top w:val="none" w:sz="0" w:space="0" w:color="auto"/>
                    <w:left w:val="none" w:sz="0" w:space="0" w:color="auto"/>
                    <w:bottom w:val="none" w:sz="0" w:space="0" w:color="auto"/>
                    <w:right w:val="none" w:sz="0" w:space="0" w:color="auto"/>
                  </w:divBdr>
                </w:div>
              </w:divsChild>
            </w:div>
            <w:div w:id="517693711">
              <w:marLeft w:val="0"/>
              <w:marRight w:val="0"/>
              <w:marTop w:val="0"/>
              <w:marBottom w:val="0"/>
              <w:divBdr>
                <w:top w:val="none" w:sz="0" w:space="0" w:color="auto"/>
                <w:left w:val="none" w:sz="0" w:space="0" w:color="auto"/>
                <w:bottom w:val="none" w:sz="0" w:space="0" w:color="auto"/>
                <w:right w:val="none" w:sz="0" w:space="0" w:color="auto"/>
              </w:divBdr>
              <w:divsChild>
                <w:div w:id="87407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797024">
          <w:marLeft w:val="0"/>
          <w:marRight w:val="0"/>
          <w:marTop w:val="0"/>
          <w:marBottom w:val="0"/>
          <w:divBdr>
            <w:top w:val="none" w:sz="0" w:space="0" w:color="auto"/>
            <w:left w:val="none" w:sz="0" w:space="0" w:color="auto"/>
            <w:bottom w:val="none" w:sz="0" w:space="0" w:color="auto"/>
            <w:right w:val="none" w:sz="0" w:space="0" w:color="auto"/>
          </w:divBdr>
          <w:divsChild>
            <w:div w:id="58945544">
              <w:marLeft w:val="0"/>
              <w:marRight w:val="0"/>
              <w:marTop w:val="0"/>
              <w:marBottom w:val="0"/>
              <w:divBdr>
                <w:top w:val="none" w:sz="0" w:space="0" w:color="auto"/>
                <w:left w:val="none" w:sz="0" w:space="0" w:color="auto"/>
                <w:bottom w:val="none" w:sz="0" w:space="0" w:color="auto"/>
                <w:right w:val="none" w:sz="0" w:space="0" w:color="auto"/>
              </w:divBdr>
              <w:divsChild>
                <w:div w:id="183305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9683">
      <w:bodyDiv w:val="1"/>
      <w:marLeft w:val="0"/>
      <w:marRight w:val="0"/>
      <w:marTop w:val="0"/>
      <w:marBottom w:val="0"/>
      <w:divBdr>
        <w:top w:val="none" w:sz="0" w:space="0" w:color="auto"/>
        <w:left w:val="none" w:sz="0" w:space="0" w:color="auto"/>
        <w:bottom w:val="none" w:sz="0" w:space="0" w:color="auto"/>
        <w:right w:val="none" w:sz="0" w:space="0" w:color="auto"/>
      </w:divBdr>
      <w:divsChild>
        <w:div w:id="993726432">
          <w:marLeft w:val="0"/>
          <w:marRight w:val="0"/>
          <w:marTop w:val="0"/>
          <w:marBottom w:val="0"/>
          <w:divBdr>
            <w:top w:val="none" w:sz="0" w:space="0" w:color="auto"/>
            <w:left w:val="none" w:sz="0" w:space="0" w:color="auto"/>
            <w:bottom w:val="none" w:sz="0" w:space="0" w:color="auto"/>
            <w:right w:val="none" w:sz="0" w:space="0" w:color="auto"/>
          </w:divBdr>
          <w:divsChild>
            <w:div w:id="1616208537">
              <w:marLeft w:val="0"/>
              <w:marRight w:val="0"/>
              <w:marTop w:val="0"/>
              <w:marBottom w:val="0"/>
              <w:divBdr>
                <w:top w:val="none" w:sz="0" w:space="0" w:color="auto"/>
                <w:left w:val="none" w:sz="0" w:space="0" w:color="auto"/>
                <w:bottom w:val="none" w:sz="0" w:space="0" w:color="auto"/>
                <w:right w:val="none" w:sz="0" w:space="0" w:color="auto"/>
              </w:divBdr>
              <w:divsChild>
                <w:div w:id="1280843864">
                  <w:marLeft w:val="0"/>
                  <w:marRight w:val="0"/>
                  <w:marTop w:val="0"/>
                  <w:marBottom w:val="0"/>
                  <w:divBdr>
                    <w:top w:val="none" w:sz="0" w:space="0" w:color="auto"/>
                    <w:left w:val="none" w:sz="0" w:space="0" w:color="auto"/>
                    <w:bottom w:val="none" w:sz="0" w:space="0" w:color="auto"/>
                    <w:right w:val="none" w:sz="0" w:space="0" w:color="auto"/>
                  </w:divBdr>
                  <w:divsChild>
                    <w:div w:id="5258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27928">
      <w:bodyDiv w:val="1"/>
      <w:marLeft w:val="0"/>
      <w:marRight w:val="0"/>
      <w:marTop w:val="0"/>
      <w:marBottom w:val="0"/>
      <w:divBdr>
        <w:top w:val="none" w:sz="0" w:space="0" w:color="auto"/>
        <w:left w:val="none" w:sz="0" w:space="0" w:color="auto"/>
        <w:bottom w:val="none" w:sz="0" w:space="0" w:color="auto"/>
        <w:right w:val="none" w:sz="0" w:space="0" w:color="auto"/>
      </w:divBdr>
    </w:div>
    <w:div w:id="491333167">
      <w:bodyDiv w:val="1"/>
      <w:marLeft w:val="0"/>
      <w:marRight w:val="0"/>
      <w:marTop w:val="0"/>
      <w:marBottom w:val="0"/>
      <w:divBdr>
        <w:top w:val="none" w:sz="0" w:space="0" w:color="auto"/>
        <w:left w:val="none" w:sz="0" w:space="0" w:color="auto"/>
        <w:bottom w:val="none" w:sz="0" w:space="0" w:color="auto"/>
        <w:right w:val="none" w:sz="0" w:space="0" w:color="auto"/>
      </w:divBdr>
      <w:divsChild>
        <w:div w:id="1682391956">
          <w:marLeft w:val="0"/>
          <w:marRight w:val="0"/>
          <w:marTop w:val="0"/>
          <w:marBottom w:val="0"/>
          <w:divBdr>
            <w:top w:val="none" w:sz="0" w:space="0" w:color="auto"/>
            <w:left w:val="none" w:sz="0" w:space="0" w:color="auto"/>
            <w:bottom w:val="none" w:sz="0" w:space="0" w:color="auto"/>
            <w:right w:val="none" w:sz="0" w:space="0" w:color="auto"/>
          </w:divBdr>
          <w:divsChild>
            <w:div w:id="1162745253">
              <w:marLeft w:val="0"/>
              <w:marRight w:val="0"/>
              <w:marTop w:val="0"/>
              <w:marBottom w:val="0"/>
              <w:divBdr>
                <w:top w:val="none" w:sz="0" w:space="0" w:color="auto"/>
                <w:left w:val="none" w:sz="0" w:space="0" w:color="auto"/>
                <w:bottom w:val="none" w:sz="0" w:space="0" w:color="auto"/>
                <w:right w:val="none" w:sz="0" w:space="0" w:color="auto"/>
              </w:divBdr>
              <w:divsChild>
                <w:div w:id="27167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202873">
      <w:bodyDiv w:val="1"/>
      <w:marLeft w:val="0"/>
      <w:marRight w:val="0"/>
      <w:marTop w:val="0"/>
      <w:marBottom w:val="0"/>
      <w:divBdr>
        <w:top w:val="none" w:sz="0" w:space="0" w:color="auto"/>
        <w:left w:val="none" w:sz="0" w:space="0" w:color="auto"/>
        <w:bottom w:val="none" w:sz="0" w:space="0" w:color="auto"/>
        <w:right w:val="none" w:sz="0" w:space="0" w:color="auto"/>
      </w:divBdr>
      <w:divsChild>
        <w:div w:id="739062259">
          <w:marLeft w:val="0"/>
          <w:marRight w:val="0"/>
          <w:marTop w:val="0"/>
          <w:marBottom w:val="0"/>
          <w:divBdr>
            <w:top w:val="none" w:sz="0" w:space="0" w:color="auto"/>
            <w:left w:val="none" w:sz="0" w:space="0" w:color="auto"/>
            <w:bottom w:val="none" w:sz="0" w:space="0" w:color="auto"/>
            <w:right w:val="none" w:sz="0" w:space="0" w:color="auto"/>
          </w:divBdr>
          <w:divsChild>
            <w:div w:id="1697005293">
              <w:marLeft w:val="0"/>
              <w:marRight w:val="0"/>
              <w:marTop w:val="0"/>
              <w:marBottom w:val="0"/>
              <w:divBdr>
                <w:top w:val="none" w:sz="0" w:space="0" w:color="auto"/>
                <w:left w:val="none" w:sz="0" w:space="0" w:color="auto"/>
                <w:bottom w:val="none" w:sz="0" w:space="0" w:color="auto"/>
                <w:right w:val="none" w:sz="0" w:space="0" w:color="auto"/>
              </w:divBdr>
              <w:divsChild>
                <w:div w:id="105292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017370">
      <w:bodyDiv w:val="1"/>
      <w:marLeft w:val="0"/>
      <w:marRight w:val="0"/>
      <w:marTop w:val="0"/>
      <w:marBottom w:val="0"/>
      <w:divBdr>
        <w:top w:val="none" w:sz="0" w:space="0" w:color="auto"/>
        <w:left w:val="none" w:sz="0" w:space="0" w:color="auto"/>
        <w:bottom w:val="none" w:sz="0" w:space="0" w:color="auto"/>
        <w:right w:val="none" w:sz="0" w:space="0" w:color="auto"/>
      </w:divBdr>
      <w:divsChild>
        <w:div w:id="1303271819">
          <w:marLeft w:val="0"/>
          <w:marRight w:val="0"/>
          <w:marTop w:val="0"/>
          <w:marBottom w:val="0"/>
          <w:divBdr>
            <w:top w:val="none" w:sz="0" w:space="0" w:color="auto"/>
            <w:left w:val="none" w:sz="0" w:space="0" w:color="auto"/>
            <w:bottom w:val="none" w:sz="0" w:space="0" w:color="auto"/>
            <w:right w:val="none" w:sz="0" w:space="0" w:color="auto"/>
          </w:divBdr>
          <w:divsChild>
            <w:div w:id="709452946">
              <w:marLeft w:val="0"/>
              <w:marRight w:val="0"/>
              <w:marTop w:val="0"/>
              <w:marBottom w:val="0"/>
              <w:divBdr>
                <w:top w:val="none" w:sz="0" w:space="0" w:color="auto"/>
                <w:left w:val="none" w:sz="0" w:space="0" w:color="auto"/>
                <w:bottom w:val="none" w:sz="0" w:space="0" w:color="auto"/>
                <w:right w:val="none" w:sz="0" w:space="0" w:color="auto"/>
              </w:divBdr>
              <w:divsChild>
                <w:div w:id="1268737249">
                  <w:marLeft w:val="0"/>
                  <w:marRight w:val="0"/>
                  <w:marTop w:val="0"/>
                  <w:marBottom w:val="0"/>
                  <w:divBdr>
                    <w:top w:val="none" w:sz="0" w:space="0" w:color="auto"/>
                    <w:left w:val="none" w:sz="0" w:space="0" w:color="auto"/>
                    <w:bottom w:val="none" w:sz="0" w:space="0" w:color="auto"/>
                    <w:right w:val="none" w:sz="0" w:space="0" w:color="auto"/>
                  </w:divBdr>
                  <w:divsChild>
                    <w:div w:id="14983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962559">
      <w:bodyDiv w:val="1"/>
      <w:marLeft w:val="0"/>
      <w:marRight w:val="0"/>
      <w:marTop w:val="0"/>
      <w:marBottom w:val="0"/>
      <w:divBdr>
        <w:top w:val="none" w:sz="0" w:space="0" w:color="auto"/>
        <w:left w:val="none" w:sz="0" w:space="0" w:color="auto"/>
        <w:bottom w:val="none" w:sz="0" w:space="0" w:color="auto"/>
        <w:right w:val="none" w:sz="0" w:space="0" w:color="auto"/>
      </w:divBdr>
      <w:divsChild>
        <w:div w:id="1292444196">
          <w:marLeft w:val="0"/>
          <w:marRight w:val="0"/>
          <w:marTop w:val="0"/>
          <w:marBottom w:val="0"/>
          <w:divBdr>
            <w:top w:val="none" w:sz="0" w:space="0" w:color="auto"/>
            <w:left w:val="none" w:sz="0" w:space="0" w:color="auto"/>
            <w:bottom w:val="none" w:sz="0" w:space="0" w:color="auto"/>
            <w:right w:val="none" w:sz="0" w:space="0" w:color="auto"/>
          </w:divBdr>
          <w:divsChild>
            <w:div w:id="1501432738">
              <w:marLeft w:val="0"/>
              <w:marRight w:val="0"/>
              <w:marTop w:val="0"/>
              <w:marBottom w:val="0"/>
              <w:divBdr>
                <w:top w:val="none" w:sz="0" w:space="0" w:color="auto"/>
                <w:left w:val="none" w:sz="0" w:space="0" w:color="auto"/>
                <w:bottom w:val="none" w:sz="0" w:space="0" w:color="auto"/>
                <w:right w:val="none" w:sz="0" w:space="0" w:color="auto"/>
              </w:divBdr>
              <w:divsChild>
                <w:div w:id="7170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157483">
      <w:bodyDiv w:val="1"/>
      <w:marLeft w:val="0"/>
      <w:marRight w:val="0"/>
      <w:marTop w:val="0"/>
      <w:marBottom w:val="0"/>
      <w:divBdr>
        <w:top w:val="none" w:sz="0" w:space="0" w:color="auto"/>
        <w:left w:val="none" w:sz="0" w:space="0" w:color="auto"/>
        <w:bottom w:val="none" w:sz="0" w:space="0" w:color="auto"/>
        <w:right w:val="none" w:sz="0" w:space="0" w:color="auto"/>
      </w:divBdr>
      <w:divsChild>
        <w:div w:id="1110900831">
          <w:marLeft w:val="0"/>
          <w:marRight w:val="0"/>
          <w:marTop w:val="0"/>
          <w:marBottom w:val="0"/>
          <w:divBdr>
            <w:top w:val="none" w:sz="0" w:space="0" w:color="auto"/>
            <w:left w:val="none" w:sz="0" w:space="0" w:color="auto"/>
            <w:bottom w:val="none" w:sz="0" w:space="0" w:color="auto"/>
            <w:right w:val="none" w:sz="0" w:space="0" w:color="auto"/>
          </w:divBdr>
          <w:divsChild>
            <w:div w:id="658651652">
              <w:marLeft w:val="0"/>
              <w:marRight w:val="0"/>
              <w:marTop w:val="0"/>
              <w:marBottom w:val="0"/>
              <w:divBdr>
                <w:top w:val="none" w:sz="0" w:space="0" w:color="auto"/>
                <w:left w:val="none" w:sz="0" w:space="0" w:color="auto"/>
                <w:bottom w:val="none" w:sz="0" w:space="0" w:color="auto"/>
                <w:right w:val="none" w:sz="0" w:space="0" w:color="auto"/>
              </w:divBdr>
              <w:divsChild>
                <w:div w:id="64639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17624">
      <w:bodyDiv w:val="1"/>
      <w:marLeft w:val="0"/>
      <w:marRight w:val="0"/>
      <w:marTop w:val="0"/>
      <w:marBottom w:val="0"/>
      <w:divBdr>
        <w:top w:val="none" w:sz="0" w:space="0" w:color="auto"/>
        <w:left w:val="none" w:sz="0" w:space="0" w:color="auto"/>
        <w:bottom w:val="none" w:sz="0" w:space="0" w:color="auto"/>
        <w:right w:val="none" w:sz="0" w:space="0" w:color="auto"/>
      </w:divBdr>
      <w:divsChild>
        <w:div w:id="741293860">
          <w:marLeft w:val="0"/>
          <w:marRight w:val="0"/>
          <w:marTop w:val="0"/>
          <w:marBottom w:val="0"/>
          <w:divBdr>
            <w:top w:val="none" w:sz="0" w:space="0" w:color="auto"/>
            <w:left w:val="none" w:sz="0" w:space="0" w:color="auto"/>
            <w:bottom w:val="none" w:sz="0" w:space="0" w:color="auto"/>
            <w:right w:val="none" w:sz="0" w:space="0" w:color="auto"/>
          </w:divBdr>
          <w:divsChild>
            <w:div w:id="592475822">
              <w:marLeft w:val="0"/>
              <w:marRight w:val="0"/>
              <w:marTop w:val="0"/>
              <w:marBottom w:val="0"/>
              <w:divBdr>
                <w:top w:val="none" w:sz="0" w:space="0" w:color="auto"/>
                <w:left w:val="none" w:sz="0" w:space="0" w:color="auto"/>
                <w:bottom w:val="none" w:sz="0" w:space="0" w:color="auto"/>
                <w:right w:val="none" w:sz="0" w:space="0" w:color="auto"/>
              </w:divBdr>
              <w:divsChild>
                <w:div w:id="980114880">
                  <w:marLeft w:val="0"/>
                  <w:marRight w:val="0"/>
                  <w:marTop w:val="0"/>
                  <w:marBottom w:val="0"/>
                  <w:divBdr>
                    <w:top w:val="none" w:sz="0" w:space="0" w:color="auto"/>
                    <w:left w:val="none" w:sz="0" w:space="0" w:color="auto"/>
                    <w:bottom w:val="none" w:sz="0" w:space="0" w:color="auto"/>
                    <w:right w:val="none" w:sz="0" w:space="0" w:color="auto"/>
                  </w:divBdr>
                </w:div>
              </w:divsChild>
            </w:div>
            <w:div w:id="1960598709">
              <w:marLeft w:val="0"/>
              <w:marRight w:val="0"/>
              <w:marTop w:val="0"/>
              <w:marBottom w:val="0"/>
              <w:divBdr>
                <w:top w:val="none" w:sz="0" w:space="0" w:color="auto"/>
                <w:left w:val="none" w:sz="0" w:space="0" w:color="auto"/>
                <w:bottom w:val="none" w:sz="0" w:space="0" w:color="auto"/>
                <w:right w:val="none" w:sz="0" w:space="0" w:color="auto"/>
              </w:divBdr>
              <w:divsChild>
                <w:div w:id="3414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6248">
          <w:marLeft w:val="0"/>
          <w:marRight w:val="0"/>
          <w:marTop w:val="0"/>
          <w:marBottom w:val="0"/>
          <w:divBdr>
            <w:top w:val="none" w:sz="0" w:space="0" w:color="auto"/>
            <w:left w:val="none" w:sz="0" w:space="0" w:color="auto"/>
            <w:bottom w:val="none" w:sz="0" w:space="0" w:color="auto"/>
            <w:right w:val="none" w:sz="0" w:space="0" w:color="auto"/>
          </w:divBdr>
          <w:divsChild>
            <w:div w:id="1465467949">
              <w:marLeft w:val="0"/>
              <w:marRight w:val="0"/>
              <w:marTop w:val="0"/>
              <w:marBottom w:val="0"/>
              <w:divBdr>
                <w:top w:val="none" w:sz="0" w:space="0" w:color="auto"/>
                <w:left w:val="none" w:sz="0" w:space="0" w:color="auto"/>
                <w:bottom w:val="none" w:sz="0" w:space="0" w:color="auto"/>
                <w:right w:val="none" w:sz="0" w:space="0" w:color="auto"/>
              </w:divBdr>
              <w:divsChild>
                <w:div w:id="14133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7523">
      <w:bodyDiv w:val="1"/>
      <w:marLeft w:val="0"/>
      <w:marRight w:val="0"/>
      <w:marTop w:val="0"/>
      <w:marBottom w:val="0"/>
      <w:divBdr>
        <w:top w:val="none" w:sz="0" w:space="0" w:color="auto"/>
        <w:left w:val="none" w:sz="0" w:space="0" w:color="auto"/>
        <w:bottom w:val="none" w:sz="0" w:space="0" w:color="auto"/>
        <w:right w:val="none" w:sz="0" w:space="0" w:color="auto"/>
      </w:divBdr>
      <w:divsChild>
        <w:div w:id="789981349">
          <w:marLeft w:val="0"/>
          <w:marRight w:val="0"/>
          <w:marTop w:val="0"/>
          <w:marBottom w:val="0"/>
          <w:divBdr>
            <w:top w:val="none" w:sz="0" w:space="0" w:color="auto"/>
            <w:left w:val="none" w:sz="0" w:space="0" w:color="auto"/>
            <w:bottom w:val="none" w:sz="0" w:space="0" w:color="auto"/>
            <w:right w:val="none" w:sz="0" w:space="0" w:color="auto"/>
          </w:divBdr>
          <w:divsChild>
            <w:div w:id="1637026204">
              <w:marLeft w:val="0"/>
              <w:marRight w:val="0"/>
              <w:marTop w:val="0"/>
              <w:marBottom w:val="0"/>
              <w:divBdr>
                <w:top w:val="none" w:sz="0" w:space="0" w:color="auto"/>
                <w:left w:val="none" w:sz="0" w:space="0" w:color="auto"/>
                <w:bottom w:val="none" w:sz="0" w:space="0" w:color="auto"/>
                <w:right w:val="none" w:sz="0" w:space="0" w:color="auto"/>
              </w:divBdr>
              <w:divsChild>
                <w:div w:id="8109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5026">
      <w:bodyDiv w:val="1"/>
      <w:marLeft w:val="0"/>
      <w:marRight w:val="0"/>
      <w:marTop w:val="0"/>
      <w:marBottom w:val="0"/>
      <w:divBdr>
        <w:top w:val="none" w:sz="0" w:space="0" w:color="auto"/>
        <w:left w:val="none" w:sz="0" w:space="0" w:color="auto"/>
        <w:bottom w:val="none" w:sz="0" w:space="0" w:color="auto"/>
        <w:right w:val="none" w:sz="0" w:space="0" w:color="auto"/>
      </w:divBdr>
      <w:divsChild>
        <w:div w:id="905533762">
          <w:marLeft w:val="0"/>
          <w:marRight w:val="0"/>
          <w:marTop w:val="0"/>
          <w:marBottom w:val="0"/>
          <w:divBdr>
            <w:top w:val="none" w:sz="0" w:space="0" w:color="auto"/>
            <w:left w:val="none" w:sz="0" w:space="0" w:color="auto"/>
            <w:bottom w:val="none" w:sz="0" w:space="0" w:color="auto"/>
            <w:right w:val="none" w:sz="0" w:space="0" w:color="auto"/>
          </w:divBdr>
          <w:divsChild>
            <w:div w:id="1613046724">
              <w:marLeft w:val="0"/>
              <w:marRight w:val="0"/>
              <w:marTop w:val="0"/>
              <w:marBottom w:val="0"/>
              <w:divBdr>
                <w:top w:val="none" w:sz="0" w:space="0" w:color="auto"/>
                <w:left w:val="none" w:sz="0" w:space="0" w:color="auto"/>
                <w:bottom w:val="none" w:sz="0" w:space="0" w:color="auto"/>
                <w:right w:val="none" w:sz="0" w:space="0" w:color="auto"/>
              </w:divBdr>
              <w:divsChild>
                <w:div w:id="18351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132267">
      <w:bodyDiv w:val="1"/>
      <w:marLeft w:val="0"/>
      <w:marRight w:val="0"/>
      <w:marTop w:val="0"/>
      <w:marBottom w:val="0"/>
      <w:divBdr>
        <w:top w:val="none" w:sz="0" w:space="0" w:color="auto"/>
        <w:left w:val="none" w:sz="0" w:space="0" w:color="auto"/>
        <w:bottom w:val="none" w:sz="0" w:space="0" w:color="auto"/>
        <w:right w:val="none" w:sz="0" w:space="0" w:color="auto"/>
      </w:divBdr>
      <w:divsChild>
        <w:div w:id="1404403590">
          <w:marLeft w:val="0"/>
          <w:marRight w:val="0"/>
          <w:marTop w:val="0"/>
          <w:marBottom w:val="0"/>
          <w:divBdr>
            <w:top w:val="none" w:sz="0" w:space="0" w:color="auto"/>
            <w:left w:val="none" w:sz="0" w:space="0" w:color="auto"/>
            <w:bottom w:val="none" w:sz="0" w:space="0" w:color="auto"/>
            <w:right w:val="none" w:sz="0" w:space="0" w:color="auto"/>
          </w:divBdr>
          <w:divsChild>
            <w:div w:id="77991509">
              <w:marLeft w:val="0"/>
              <w:marRight w:val="0"/>
              <w:marTop w:val="0"/>
              <w:marBottom w:val="0"/>
              <w:divBdr>
                <w:top w:val="none" w:sz="0" w:space="0" w:color="auto"/>
                <w:left w:val="none" w:sz="0" w:space="0" w:color="auto"/>
                <w:bottom w:val="none" w:sz="0" w:space="0" w:color="auto"/>
                <w:right w:val="none" w:sz="0" w:space="0" w:color="auto"/>
              </w:divBdr>
              <w:divsChild>
                <w:div w:id="1895703294">
                  <w:marLeft w:val="0"/>
                  <w:marRight w:val="0"/>
                  <w:marTop w:val="0"/>
                  <w:marBottom w:val="0"/>
                  <w:divBdr>
                    <w:top w:val="none" w:sz="0" w:space="0" w:color="auto"/>
                    <w:left w:val="none" w:sz="0" w:space="0" w:color="auto"/>
                    <w:bottom w:val="none" w:sz="0" w:space="0" w:color="auto"/>
                    <w:right w:val="none" w:sz="0" w:space="0" w:color="auto"/>
                  </w:divBdr>
                  <w:divsChild>
                    <w:div w:id="160067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15130">
      <w:bodyDiv w:val="1"/>
      <w:marLeft w:val="0"/>
      <w:marRight w:val="0"/>
      <w:marTop w:val="0"/>
      <w:marBottom w:val="0"/>
      <w:divBdr>
        <w:top w:val="none" w:sz="0" w:space="0" w:color="auto"/>
        <w:left w:val="none" w:sz="0" w:space="0" w:color="auto"/>
        <w:bottom w:val="none" w:sz="0" w:space="0" w:color="auto"/>
        <w:right w:val="none" w:sz="0" w:space="0" w:color="auto"/>
      </w:divBdr>
      <w:divsChild>
        <w:div w:id="443967614">
          <w:marLeft w:val="0"/>
          <w:marRight w:val="0"/>
          <w:marTop w:val="0"/>
          <w:marBottom w:val="0"/>
          <w:divBdr>
            <w:top w:val="none" w:sz="0" w:space="0" w:color="auto"/>
            <w:left w:val="none" w:sz="0" w:space="0" w:color="auto"/>
            <w:bottom w:val="none" w:sz="0" w:space="0" w:color="auto"/>
            <w:right w:val="none" w:sz="0" w:space="0" w:color="auto"/>
          </w:divBdr>
          <w:divsChild>
            <w:div w:id="1581598162">
              <w:marLeft w:val="0"/>
              <w:marRight w:val="0"/>
              <w:marTop w:val="0"/>
              <w:marBottom w:val="0"/>
              <w:divBdr>
                <w:top w:val="none" w:sz="0" w:space="0" w:color="auto"/>
                <w:left w:val="none" w:sz="0" w:space="0" w:color="auto"/>
                <w:bottom w:val="none" w:sz="0" w:space="0" w:color="auto"/>
                <w:right w:val="none" w:sz="0" w:space="0" w:color="auto"/>
              </w:divBdr>
              <w:divsChild>
                <w:div w:id="1830973180">
                  <w:marLeft w:val="0"/>
                  <w:marRight w:val="0"/>
                  <w:marTop w:val="0"/>
                  <w:marBottom w:val="0"/>
                  <w:divBdr>
                    <w:top w:val="none" w:sz="0" w:space="0" w:color="auto"/>
                    <w:left w:val="none" w:sz="0" w:space="0" w:color="auto"/>
                    <w:bottom w:val="none" w:sz="0" w:space="0" w:color="auto"/>
                    <w:right w:val="none" w:sz="0" w:space="0" w:color="auto"/>
                  </w:divBdr>
                  <w:divsChild>
                    <w:div w:id="132038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544200">
      <w:bodyDiv w:val="1"/>
      <w:marLeft w:val="0"/>
      <w:marRight w:val="0"/>
      <w:marTop w:val="0"/>
      <w:marBottom w:val="0"/>
      <w:divBdr>
        <w:top w:val="none" w:sz="0" w:space="0" w:color="auto"/>
        <w:left w:val="none" w:sz="0" w:space="0" w:color="auto"/>
        <w:bottom w:val="none" w:sz="0" w:space="0" w:color="auto"/>
        <w:right w:val="none" w:sz="0" w:space="0" w:color="auto"/>
      </w:divBdr>
      <w:divsChild>
        <w:div w:id="1402867132">
          <w:marLeft w:val="0"/>
          <w:marRight w:val="0"/>
          <w:marTop w:val="0"/>
          <w:marBottom w:val="0"/>
          <w:divBdr>
            <w:top w:val="none" w:sz="0" w:space="0" w:color="auto"/>
            <w:left w:val="none" w:sz="0" w:space="0" w:color="auto"/>
            <w:bottom w:val="none" w:sz="0" w:space="0" w:color="auto"/>
            <w:right w:val="none" w:sz="0" w:space="0" w:color="auto"/>
          </w:divBdr>
          <w:divsChild>
            <w:div w:id="1685324128">
              <w:marLeft w:val="0"/>
              <w:marRight w:val="0"/>
              <w:marTop w:val="0"/>
              <w:marBottom w:val="0"/>
              <w:divBdr>
                <w:top w:val="none" w:sz="0" w:space="0" w:color="auto"/>
                <w:left w:val="none" w:sz="0" w:space="0" w:color="auto"/>
                <w:bottom w:val="none" w:sz="0" w:space="0" w:color="auto"/>
                <w:right w:val="none" w:sz="0" w:space="0" w:color="auto"/>
              </w:divBdr>
              <w:divsChild>
                <w:div w:id="14624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13046">
      <w:bodyDiv w:val="1"/>
      <w:marLeft w:val="0"/>
      <w:marRight w:val="0"/>
      <w:marTop w:val="0"/>
      <w:marBottom w:val="0"/>
      <w:divBdr>
        <w:top w:val="none" w:sz="0" w:space="0" w:color="auto"/>
        <w:left w:val="none" w:sz="0" w:space="0" w:color="auto"/>
        <w:bottom w:val="none" w:sz="0" w:space="0" w:color="auto"/>
        <w:right w:val="none" w:sz="0" w:space="0" w:color="auto"/>
      </w:divBdr>
      <w:divsChild>
        <w:div w:id="128135874">
          <w:marLeft w:val="0"/>
          <w:marRight w:val="0"/>
          <w:marTop w:val="0"/>
          <w:marBottom w:val="0"/>
          <w:divBdr>
            <w:top w:val="none" w:sz="0" w:space="0" w:color="auto"/>
            <w:left w:val="none" w:sz="0" w:space="0" w:color="auto"/>
            <w:bottom w:val="none" w:sz="0" w:space="0" w:color="auto"/>
            <w:right w:val="none" w:sz="0" w:space="0" w:color="auto"/>
          </w:divBdr>
          <w:divsChild>
            <w:div w:id="120729266">
              <w:marLeft w:val="0"/>
              <w:marRight w:val="0"/>
              <w:marTop w:val="0"/>
              <w:marBottom w:val="0"/>
              <w:divBdr>
                <w:top w:val="none" w:sz="0" w:space="0" w:color="auto"/>
                <w:left w:val="none" w:sz="0" w:space="0" w:color="auto"/>
                <w:bottom w:val="none" w:sz="0" w:space="0" w:color="auto"/>
                <w:right w:val="none" w:sz="0" w:space="0" w:color="auto"/>
              </w:divBdr>
              <w:divsChild>
                <w:div w:id="15827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3630">
      <w:bodyDiv w:val="1"/>
      <w:marLeft w:val="0"/>
      <w:marRight w:val="0"/>
      <w:marTop w:val="0"/>
      <w:marBottom w:val="0"/>
      <w:divBdr>
        <w:top w:val="none" w:sz="0" w:space="0" w:color="auto"/>
        <w:left w:val="none" w:sz="0" w:space="0" w:color="auto"/>
        <w:bottom w:val="none" w:sz="0" w:space="0" w:color="auto"/>
        <w:right w:val="none" w:sz="0" w:space="0" w:color="auto"/>
      </w:divBdr>
      <w:divsChild>
        <w:div w:id="118456285">
          <w:marLeft w:val="0"/>
          <w:marRight w:val="0"/>
          <w:marTop w:val="0"/>
          <w:marBottom w:val="0"/>
          <w:divBdr>
            <w:top w:val="none" w:sz="0" w:space="0" w:color="auto"/>
            <w:left w:val="none" w:sz="0" w:space="0" w:color="auto"/>
            <w:bottom w:val="none" w:sz="0" w:space="0" w:color="auto"/>
            <w:right w:val="none" w:sz="0" w:space="0" w:color="auto"/>
          </w:divBdr>
          <w:divsChild>
            <w:div w:id="1903443302">
              <w:marLeft w:val="0"/>
              <w:marRight w:val="0"/>
              <w:marTop w:val="0"/>
              <w:marBottom w:val="0"/>
              <w:divBdr>
                <w:top w:val="none" w:sz="0" w:space="0" w:color="auto"/>
                <w:left w:val="none" w:sz="0" w:space="0" w:color="auto"/>
                <w:bottom w:val="none" w:sz="0" w:space="0" w:color="auto"/>
                <w:right w:val="none" w:sz="0" w:space="0" w:color="auto"/>
              </w:divBdr>
              <w:divsChild>
                <w:div w:id="13065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25763">
      <w:bodyDiv w:val="1"/>
      <w:marLeft w:val="0"/>
      <w:marRight w:val="0"/>
      <w:marTop w:val="0"/>
      <w:marBottom w:val="0"/>
      <w:divBdr>
        <w:top w:val="none" w:sz="0" w:space="0" w:color="auto"/>
        <w:left w:val="none" w:sz="0" w:space="0" w:color="auto"/>
        <w:bottom w:val="none" w:sz="0" w:space="0" w:color="auto"/>
        <w:right w:val="none" w:sz="0" w:space="0" w:color="auto"/>
      </w:divBdr>
      <w:divsChild>
        <w:div w:id="1525709485">
          <w:marLeft w:val="0"/>
          <w:marRight w:val="0"/>
          <w:marTop w:val="0"/>
          <w:marBottom w:val="0"/>
          <w:divBdr>
            <w:top w:val="none" w:sz="0" w:space="0" w:color="auto"/>
            <w:left w:val="none" w:sz="0" w:space="0" w:color="auto"/>
            <w:bottom w:val="none" w:sz="0" w:space="0" w:color="auto"/>
            <w:right w:val="none" w:sz="0" w:space="0" w:color="auto"/>
          </w:divBdr>
          <w:divsChild>
            <w:div w:id="1244533610">
              <w:marLeft w:val="0"/>
              <w:marRight w:val="0"/>
              <w:marTop w:val="0"/>
              <w:marBottom w:val="0"/>
              <w:divBdr>
                <w:top w:val="none" w:sz="0" w:space="0" w:color="auto"/>
                <w:left w:val="none" w:sz="0" w:space="0" w:color="auto"/>
                <w:bottom w:val="none" w:sz="0" w:space="0" w:color="auto"/>
                <w:right w:val="none" w:sz="0" w:space="0" w:color="auto"/>
              </w:divBdr>
              <w:divsChild>
                <w:div w:id="185140080">
                  <w:marLeft w:val="0"/>
                  <w:marRight w:val="0"/>
                  <w:marTop w:val="0"/>
                  <w:marBottom w:val="0"/>
                  <w:divBdr>
                    <w:top w:val="none" w:sz="0" w:space="0" w:color="auto"/>
                    <w:left w:val="none" w:sz="0" w:space="0" w:color="auto"/>
                    <w:bottom w:val="none" w:sz="0" w:space="0" w:color="auto"/>
                    <w:right w:val="none" w:sz="0" w:space="0" w:color="auto"/>
                  </w:divBdr>
                </w:div>
                <w:div w:id="16789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undp-globalfund-capacitydevelopment.org/en/functional-capacities/the-process-of-capacity-development/2-participatory-capacity-development-assessment-and-planning-process/" TargetMode="External"/><Relationship Id="rId3" Type="http://schemas.openxmlformats.org/officeDocument/2006/relationships/settings" Target="settings.xml"/><Relationship Id="rId7" Type="http://schemas.openxmlformats.org/officeDocument/2006/relationships/hyperlink" Target="http://www.undp-globalfund-capacitydevelopment.org/en/critical-enablers/programming-to-strengthen-the-enabling-environment/"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dp-globalfund-capacitydevelopment.org/en/functional-capacities/" TargetMode="External"/><Relationship Id="rId11" Type="http://schemas.openxmlformats.org/officeDocument/2006/relationships/theme" Target="theme/theme1.xml"/><Relationship Id="rId5" Type="http://schemas.openxmlformats.org/officeDocument/2006/relationships/hyperlink" Target="http://www.undp-globalfund-capacitydevelopment.org/en/functional-capacities/understanding-capacity-developme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eglobalfund.org/en/m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1358</Words>
  <Characters>7472</Characters>
  <Application>Microsoft Office Word</Application>
  <DocSecurity>0</DocSecurity>
  <Lines>62</Lines>
  <Paragraphs>17</Paragraphs>
  <ScaleCrop>false</ScaleCrop>
  <Company>UNDP</Company>
  <LinksUpToDate>false</LinksUpToDate>
  <CharactersWithSpaces>8813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Springett</dc:creator>
  <cp:lastModifiedBy>Nigel Coulson</cp:lastModifiedBy>
  <cp:revision>2</cp:revision>
  <dcterms:created xsi:type="dcterms:W3CDTF">2017-02-22T16:51:00Z</dcterms:created>
  <dcterms:modified xsi:type="dcterms:W3CDTF">2017-02-22T16:51:00Z</dcterms:modified>
</cp:coreProperties>
</file>