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3E67D" w14:textId="2CCE8B16" w:rsidR="003D1328" w:rsidRPr="00A46768" w:rsidRDefault="00DE6CFB" w:rsidP="00DE6CFB">
      <w:pPr>
        <w:jc w:val="center"/>
        <w:rPr>
          <w:rFonts w:ascii="Arial" w:hAnsi="Arial" w:cs="Arial"/>
          <w:b/>
          <w:sz w:val="22"/>
          <w:szCs w:val="22"/>
          <w:u w:val="single"/>
        </w:rPr>
      </w:pPr>
      <w:r>
        <w:rPr>
          <w:rFonts w:ascii="Arial" w:hAnsi="Arial" w:cs="Arial"/>
          <w:b/>
          <w:bCs/>
          <w:sz w:val="22"/>
          <w:szCs w:val="22"/>
          <w:u w:val="single"/>
          <w:lang w:val="en-US"/>
        </w:rPr>
        <w:t>Template Terms of Reference for Evaluation of Capacity Development Plans</w:t>
      </w:r>
    </w:p>
    <w:p w14:paraId="3E2F4582" w14:textId="77777777" w:rsidR="00DE6CFB" w:rsidRDefault="00DE6CFB" w:rsidP="00A46768">
      <w:pPr>
        <w:pStyle w:val="ListParagraph"/>
        <w:spacing w:after="0" w:line="240" w:lineRule="auto"/>
        <w:ind w:left="0"/>
        <w:jc w:val="both"/>
        <w:rPr>
          <w:rFonts w:ascii="Arial" w:hAnsi="Arial" w:cs="Arial"/>
          <w:b/>
        </w:rPr>
      </w:pPr>
    </w:p>
    <w:p w14:paraId="368A5FB3" w14:textId="77777777" w:rsidR="00DE6CFB" w:rsidRDefault="00DE6CFB" w:rsidP="00A46768">
      <w:pPr>
        <w:pStyle w:val="ListParagraph"/>
        <w:spacing w:after="0" w:line="240" w:lineRule="auto"/>
        <w:ind w:left="0"/>
        <w:jc w:val="both"/>
        <w:rPr>
          <w:rFonts w:ascii="Arial" w:hAnsi="Arial" w:cs="Arial"/>
          <w:b/>
        </w:rPr>
      </w:pPr>
    </w:p>
    <w:p w14:paraId="0ABA9D6B" w14:textId="77777777" w:rsidR="00DE6CFB" w:rsidRDefault="00DE6CFB" w:rsidP="00A46768">
      <w:pPr>
        <w:pStyle w:val="ListParagraph"/>
        <w:spacing w:after="0" w:line="240" w:lineRule="auto"/>
        <w:ind w:left="0"/>
        <w:jc w:val="both"/>
        <w:rPr>
          <w:rFonts w:ascii="Arial" w:hAnsi="Arial" w:cs="Arial"/>
          <w:b/>
        </w:rPr>
      </w:pPr>
    </w:p>
    <w:p w14:paraId="28EE1C35" w14:textId="77777777" w:rsidR="002279DB" w:rsidRPr="00A46768" w:rsidRDefault="002279DB" w:rsidP="00A46768">
      <w:pPr>
        <w:pStyle w:val="ListParagraph"/>
        <w:spacing w:after="0" w:line="240" w:lineRule="auto"/>
        <w:ind w:left="0"/>
        <w:jc w:val="both"/>
        <w:rPr>
          <w:rFonts w:ascii="Arial" w:hAnsi="Arial" w:cs="Arial"/>
          <w:b/>
        </w:rPr>
      </w:pPr>
      <w:r w:rsidRPr="00A46768">
        <w:rPr>
          <w:rFonts w:ascii="Arial" w:hAnsi="Arial" w:cs="Arial"/>
          <w:b/>
        </w:rPr>
        <w:t>Country Context</w:t>
      </w:r>
    </w:p>
    <w:p w14:paraId="51BCEC14" w14:textId="77777777" w:rsidR="001A4368" w:rsidRPr="00A46768" w:rsidRDefault="001A4368" w:rsidP="00A46768">
      <w:pPr>
        <w:jc w:val="both"/>
        <w:rPr>
          <w:rFonts w:ascii="Arial" w:eastAsia="Calibri" w:hAnsi="Arial" w:cs="Arial"/>
          <w:sz w:val="22"/>
          <w:szCs w:val="22"/>
        </w:rPr>
      </w:pPr>
      <w:proofErr w:type="gramStart"/>
      <w:r w:rsidRPr="00A46768">
        <w:rPr>
          <w:rFonts w:ascii="Arial" w:eastAsia="Calibri" w:hAnsi="Arial" w:cs="Arial"/>
          <w:sz w:val="22"/>
          <w:szCs w:val="22"/>
        </w:rPr>
        <w:t>Information on the country context, including the prevalence of the three diseases and successes/challenges to date.</w:t>
      </w:r>
      <w:proofErr w:type="gramEnd"/>
    </w:p>
    <w:p w14:paraId="57B99866" w14:textId="77777777" w:rsidR="001A4368" w:rsidRPr="00A46768" w:rsidRDefault="001A4368" w:rsidP="00A46768">
      <w:pPr>
        <w:jc w:val="both"/>
        <w:rPr>
          <w:rFonts w:ascii="Arial" w:eastAsia="Calibri" w:hAnsi="Arial" w:cs="Arial"/>
          <w:sz w:val="22"/>
          <w:szCs w:val="22"/>
        </w:rPr>
      </w:pPr>
    </w:p>
    <w:p w14:paraId="061878CB" w14:textId="77777777" w:rsidR="00240EAA" w:rsidRPr="00A46768" w:rsidRDefault="00240EAA" w:rsidP="00A46768">
      <w:pPr>
        <w:pStyle w:val="ListParagraph"/>
        <w:spacing w:after="0" w:line="240" w:lineRule="auto"/>
        <w:ind w:left="0"/>
        <w:jc w:val="both"/>
        <w:rPr>
          <w:rFonts w:ascii="Arial" w:hAnsi="Arial" w:cs="Arial"/>
        </w:rPr>
      </w:pPr>
    </w:p>
    <w:p w14:paraId="73DEC142" w14:textId="77777777" w:rsidR="009017AB" w:rsidRPr="00A46768" w:rsidRDefault="009017AB" w:rsidP="00A46768">
      <w:pPr>
        <w:pStyle w:val="ListParagraph"/>
        <w:spacing w:after="0" w:line="240" w:lineRule="auto"/>
        <w:ind w:left="0"/>
        <w:jc w:val="both"/>
        <w:rPr>
          <w:rFonts w:ascii="Arial" w:hAnsi="Arial" w:cs="Arial"/>
          <w:b/>
        </w:rPr>
      </w:pPr>
      <w:r w:rsidRPr="00A46768">
        <w:rPr>
          <w:rFonts w:ascii="Arial" w:hAnsi="Arial" w:cs="Arial"/>
          <w:b/>
        </w:rPr>
        <w:t>Gl</w:t>
      </w:r>
      <w:r w:rsidR="00DF23E4" w:rsidRPr="00A46768">
        <w:rPr>
          <w:rFonts w:ascii="Arial" w:hAnsi="Arial" w:cs="Arial"/>
          <w:b/>
        </w:rPr>
        <w:t xml:space="preserve">obal Fund </w:t>
      </w:r>
    </w:p>
    <w:p w14:paraId="43A9060D" w14:textId="24ABE7E3" w:rsidR="001A4368" w:rsidRDefault="00BE438B" w:rsidP="00A46768">
      <w:pPr>
        <w:pStyle w:val="ListParagraph"/>
        <w:spacing w:after="0" w:line="240" w:lineRule="auto"/>
        <w:ind w:left="0"/>
        <w:jc w:val="both"/>
        <w:rPr>
          <w:rFonts w:ascii="Arial" w:hAnsi="Arial" w:cs="Arial"/>
        </w:rPr>
      </w:pPr>
      <w:r w:rsidRPr="00A46768">
        <w:rPr>
          <w:rFonts w:ascii="Arial" w:hAnsi="Arial" w:cs="Arial"/>
        </w:rPr>
        <w:t xml:space="preserve">The </w:t>
      </w:r>
      <w:hyperlink r:id="rId9" w:anchor="_blank" w:history="1">
        <w:r w:rsidRPr="00A46768">
          <w:rPr>
            <w:rStyle w:val="Hyperlink"/>
            <w:rFonts w:ascii="Arial" w:hAnsi="Arial" w:cs="Arial"/>
          </w:rPr>
          <w:t>Global Fund to Fight AIDS, Tuberculosis and Malaria</w:t>
        </w:r>
      </w:hyperlink>
      <w:r w:rsidRPr="00A46768">
        <w:rPr>
          <w:rFonts w:ascii="Arial" w:hAnsi="Arial" w:cs="Arial"/>
        </w:rPr>
        <w:t xml:space="preserve"> (Global Fund) is an innovative public-private partnership that has played a crucial role in the world's efforts to respond successfully to HIV, TB and malaria. Since 2002, the Global Fund has raised over US$22 billion to co-finance large-scale prevention, treatment and care programs in 150 countries. These investments have generated impressive results, contributing significantly t</w:t>
      </w:r>
      <w:r w:rsidR="00DE6CFB">
        <w:rPr>
          <w:rFonts w:ascii="Arial" w:hAnsi="Arial" w:cs="Arial"/>
        </w:rPr>
        <w:t>o global progress towards the Sustainable Development Goals.</w:t>
      </w:r>
    </w:p>
    <w:p w14:paraId="5754BD5C" w14:textId="77777777" w:rsidR="00DE6CFB" w:rsidRPr="00A46768" w:rsidRDefault="00DE6CFB" w:rsidP="00A46768">
      <w:pPr>
        <w:pStyle w:val="ListParagraph"/>
        <w:spacing w:after="0" w:line="240" w:lineRule="auto"/>
        <w:ind w:left="0"/>
        <w:jc w:val="both"/>
        <w:rPr>
          <w:rFonts w:ascii="Arial" w:hAnsi="Arial" w:cs="Arial"/>
        </w:rPr>
      </w:pPr>
    </w:p>
    <w:p w14:paraId="4659EAFA" w14:textId="77777777" w:rsidR="00BE438B" w:rsidRPr="00A46768" w:rsidRDefault="00BE438B" w:rsidP="00A46768">
      <w:pPr>
        <w:pStyle w:val="ListParagraph"/>
        <w:spacing w:after="0" w:line="240" w:lineRule="auto"/>
        <w:ind w:left="0"/>
        <w:jc w:val="both"/>
        <w:rPr>
          <w:rFonts w:ascii="Arial" w:hAnsi="Arial" w:cs="Arial"/>
        </w:rPr>
      </w:pPr>
      <w:r w:rsidRPr="00A46768">
        <w:rPr>
          <w:rFonts w:ascii="Arial" w:hAnsi="Arial" w:cs="Arial"/>
        </w:rPr>
        <w:t xml:space="preserve">UNDP is a key partner to the Global Fund and is the UN agency assuming the role of interim Principal Recipient (PR) of HIV, TB and malaria GF grants. In its role as interim PR, UNDP </w:t>
      </w:r>
      <w:r w:rsidR="001A4368" w:rsidRPr="00A46768">
        <w:rPr>
          <w:rFonts w:ascii="Arial" w:hAnsi="Arial" w:cs="Arial"/>
        </w:rPr>
        <w:t>is</w:t>
      </w:r>
      <w:r w:rsidRPr="00A46768">
        <w:rPr>
          <w:rFonts w:ascii="Arial" w:hAnsi="Arial" w:cs="Arial"/>
        </w:rPr>
        <w:t xml:space="preserve"> responsible for the financial and programmatic management of the Global Fund grants as well as for the procurement of health and non-health products. In all areas of implementation, it provides capacity development to relevant national institutions and Sub-Recipients. The success of the programs depends on the support from technical partners such as WHO and UNAIDS and the coordination through the CCM. </w:t>
      </w:r>
    </w:p>
    <w:p w14:paraId="029852E3" w14:textId="77777777" w:rsidR="001A4368" w:rsidRDefault="001A4368" w:rsidP="00A46768">
      <w:pPr>
        <w:pStyle w:val="ListParagraph"/>
        <w:spacing w:after="0" w:line="240" w:lineRule="auto"/>
        <w:ind w:left="0"/>
        <w:jc w:val="both"/>
        <w:rPr>
          <w:rFonts w:ascii="Arial" w:hAnsi="Arial" w:cs="Arial"/>
          <w:b/>
          <w:bCs/>
          <w:lang w:val="en-GB"/>
        </w:rPr>
      </w:pPr>
    </w:p>
    <w:p w14:paraId="71EBA87C" w14:textId="77777777" w:rsidR="00DE6CFB" w:rsidRPr="00A46768" w:rsidRDefault="00DE6CFB" w:rsidP="00A46768">
      <w:pPr>
        <w:pStyle w:val="ListParagraph"/>
        <w:spacing w:after="0" w:line="240" w:lineRule="auto"/>
        <w:ind w:left="0"/>
        <w:jc w:val="both"/>
        <w:rPr>
          <w:rFonts w:ascii="Arial" w:hAnsi="Arial" w:cs="Arial"/>
          <w:b/>
          <w:bCs/>
          <w:lang w:val="en-GB"/>
        </w:rPr>
      </w:pPr>
    </w:p>
    <w:p w14:paraId="28B08EAE" w14:textId="77777777" w:rsidR="00906711" w:rsidRPr="00A46768" w:rsidRDefault="00906711" w:rsidP="00A46768">
      <w:pPr>
        <w:pStyle w:val="ListParagraph"/>
        <w:spacing w:after="0" w:line="240" w:lineRule="auto"/>
        <w:ind w:left="0"/>
        <w:jc w:val="both"/>
        <w:rPr>
          <w:rFonts w:ascii="Arial" w:hAnsi="Arial" w:cs="Arial"/>
          <w:bCs/>
          <w:lang w:val="en-GB"/>
        </w:rPr>
      </w:pPr>
      <w:r w:rsidRPr="00A46768">
        <w:rPr>
          <w:rFonts w:ascii="Arial" w:hAnsi="Arial" w:cs="Arial"/>
          <w:b/>
          <w:bCs/>
          <w:lang w:val="en-GB"/>
        </w:rPr>
        <w:t>Summary of Current Grant Portfolio</w:t>
      </w:r>
      <w:r w:rsidR="00BD6812" w:rsidRPr="00A46768">
        <w:rPr>
          <w:rFonts w:ascii="Arial" w:hAnsi="Arial" w:cs="Arial"/>
          <w:b/>
          <w:bCs/>
          <w:lang w:val="en-GB"/>
        </w:rPr>
        <w:t xml:space="preserve"> </w:t>
      </w:r>
      <w:r w:rsidR="001A4368" w:rsidRPr="00A46768">
        <w:rPr>
          <w:rFonts w:ascii="Arial" w:hAnsi="Arial" w:cs="Arial"/>
          <w:b/>
          <w:bCs/>
          <w:lang w:val="en-GB"/>
        </w:rPr>
        <w:t xml:space="preserve">in Country X </w:t>
      </w:r>
      <w:r w:rsidR="00B72CB2" w:rsidRPr="00A46768">
        <w:rPr>
          <w:rFonts w:ascii="Arial" w:hAnsi="Arial" w:cs="Arial"/>
          <w:b/>
          <w:bCs/>
          <w:lang w:val="en-GB"/>
        </w:rPr>
        <w:t xml:space="preserve"> </w:t>
      </w:r>
    </w:p>
    <w:p w14:paraId="185E763E" w14:textId="77777777" w:rsidR="001A4368" w:rsidRDefault="001A4368" w:rsidP="00A46768">
      <w:pPr>
        <w:jc w:val="both"/>
        <w:rPr>
          <w:rFonts w:ascii="Arial" w:hAnsi="Arial" w:cs="Arial"/>
          <w:b/>
          <w:sz w:val="22"/>
          <w:szCs w:val="22"/>
        </w:rPr>
      </w:pPr>
    </w:p>
    <w:p w14:paraId="78AB7FA6" w14:textId="77777777" w:rsidR="00DE6CFB" w:rsidRPr="00A46768" w:rsidRDefault="00DE6CFB" w:rsidP="00A46768">
      <w:pPr>
        <w:jc w:val="both"/>
        <w:rPr>
          <w:rFonts w:ascii="Arial" w:hAnsi="Arial" w:cs="Arial"/>
          <w:b/>
          <w:sz w:val="22"/>
          <w:szCs w:val="22"/>
        </w:rPr>
      </w:pPr>
    </w:p>
    <w:p w14:paraId="7AEAE882" w14:textId="77777777" w:rsidR="003D1328" w:rsidRPr="00A46768" w:rsidRDefault="001A4368" w:rsidP="00A46768">
      <w:pPr>
        <w:jc w:val="both"/>
        <w:rPr>
          <w:rFonts w:ascii="Arial" w:hAnsi="Arial" w:cs="Arial"/>
          <w:b/>
          <w:sz w:val="22"/>
          <w:szCs w:val="22"/>
        </w:rPr>
      </w:pPr>
      <w:r w:rsidRPr="00A46768">
        <w:rPr>
          <w:rFonts w:ascii="Arial" w:hAnsi="Arial" w:cs="Arial"/>
          <w:b/>
          <w:sz w:val="22"/>
          <w:szCs w:val="22"/>
        </w:rPr>
        <w:t xml:space="preserve">Capacity Development and Transition </w:t>
      </w:r>
    </w:p>
    <w:p w14:paraId="20E6C814" w14:textId="0CC145F1" w:rsidR="003D1328" w:rsidRDefault="003D1328" w:rsidP="00A46768">
      <w:pPr>
        <w:jc w:val="both"/>
        <w:rPr>
          <w:rFonts w:ascii="Arial" w:hAnsi="Arial" w:cs="Arial"/>
          <w:sz w:val="22"/>
          <w:szCs w:val="22"/>
        </w:rPr>
      </w:pPr>
      <w:r w:rsidRPr="00A46768">
        <w:rPr>
          <w:rFonts w:ascii="Arial" w:hAnsi="Arial" w:cs="Arial"/>
          <w:sz w:val="22"/>
          <w:szCs w:val="22"/>
        </w:rPr>
        <w:t xml:space="preserve">Given the strategic importance of capacity development </w:t>
      </w:r>
      <w:r w:rsidR="00FB0B30" w:rsidRPr="00A46768">
        <w:rPr>
          <w:rFonts w:ascii="Arial" w:hAnsi="Arial" w:cs="Arial"/>
          <w:sz w:val="22"/>
          <w:szCs w:val="22"/>
        </w:rPr>
        <w:t xml:space="preserve">and </w:t>
      </w:r>
      <w:r w:rsidR="000C4078" w:rsidRPr="00A46768">
        <w:rPr>
          <w:rFonts w:ascii="Arial" w:hAnsi="Arial" w:cs="Arial"/>
          <w:sz w:val="22"/>
          <w:szCs w:val="22"/>
        </w:rPr>
        <w:t xml:space="preserve">transition </w:t>
      </w:r>
      <w:r w:rsidR="00B72CB2" w:rsidRPr="00A46768">
        <w:rPr>
          <w:rFonts w:ascii="Arial" w:hAnsi="Arial" w:cs="Arial"/>
          <w:sz w:val="22"/>
          <w:szCs w:val="22"/>
        </w:rPr>
        <w:t>fo</w:t>
      </w:r>
      <w:r w:rsidRPr="00A46768">
        <w:rPr>
          <w:rFonts w:ascii="Arial" w:hAnsi="Arial" w:cs="Arial"/>
          <w:sz w:val="22"/>
          <w:szCs w:val="22"/>
        </w:rPr>
        <w:t xml:space="preserve">r the Global Fund, UNDP has set out a more systematic approach to </w:t>
      </w:r>
      <w:r w:rsidR="002279DB" w:rsidRPr="00A46768">
        <w:rPr>
          <w:rFonts w:ascii="Arial" w:hAnsi="Arial" w:cs="Arial"/>
          <w:sz w:val="22"/>
          <w:szCs w:val="22"/>
        </w:rPr>
        <w:t xml:space="preserve">strengthen the </w:t>
      </w:r>
      <w:r w:rsidR="000C4078" w:rsidRPr="00A46768">
        <w:rPr>
          <w:rFonts w:ascii="Arial" w:hAnsi="Arial" w:cs="Arial"/>
          <w:sz w:val="22"/>
          <w:szCs w:val="22"/>
        </w:rPr>
        <w:t xml:space="preserve">Global Fund </w:t>
      </w:r>
      <w:r w:rsidR="008C3241" w:rsidRPr="00A46768">
        <w:rPr>
          <w:rFonts w:ascii="Arial" w:hAnsi="Arial" w:cs="Arial"/>
          <w:sz w:val="22"/>
          <w:szCs w:val="22"/>
        </w:rPr>
        <w:t xml:space="preserve">related </w:t>
      </w:r>
      <w:r w:rsidR="002279DB" w:rsidRPr="00A46768">
        <w:rPr>
          <w:rFonts w:ascii="Arial" w:hAnsi="Arial" w:cs="Arial"/>
          <w:sz w:val="22"/>
          <w:szCs w:val="22"/>
        </w:rPr>
        <w:t xml:space="preserve">functions </w:t>
      </w:r>
      <w:r w:rsidR="000C4078" w:rsidRPr="00A46768">
        <w:rPr>
          <w:rFonts w:ascii="Arial" w:hAnsi="Arial" w:cs="Arial"/>
          <w:sz w:val="22"/>
          <w:szCs w:val="22"/>
        </w:rPr>
        <w:t xml:space="preserve">to enable transition </w:t>
      </w:r>
      <w:r w:rsidR="008C3241" w:rsidRPr="00A46768">
        <w:rPr>
          <w:rFonts w:ascii="Arial" w:hAnsi="Arial" w:cs="Arial"/>
          <w:sz w:val="22"/>
          <w:szCs w:val="22"/>
        </w:rPr>
        <w:t>to national</w:t>
      </w:r>
      <w:r w:rsidR="005831F0" w:rsidRPr="00A46768">
        <w:rPr>
          <w:rFonts w:ascii="Arial" w:hAnsi="Arial" w:cs="Arial"/>
          <w:sz w:val="22"/>
          <w:szCs w:val="22"/>
        </w:rPr>
        <w:t xml:space="preserve"> entities</w:t>
      </w:r>
      <w:r w:rsidR="002279DB" w:rsidRPr="00A46768">
        <w:rPr>
          <w:rFonts w:ascii="Arial" w:hAnsi="Arial" w:cs="Arial"/>
          <w:sz w:val="22"/>
          <w:szCs w:val="22"/>
        </w:rPr>
        <w:t>.</w:t>
      </w:r>
      <w:r w:rsidR="00FB0B30" w:rsidRPr="00A46768">
        <w:rPr>
          <w:rFonts w:ascii="Arial" w:hAnsi="Arial" w:cs="Arial"/>
          <w:sz w:val="22"/>
          <w:szCs w:val="22"/>
        </w:rPr>
        <w:t xml:space="preserve"> </w:t>
      </w:r>
      <w:r w:rsidR="00DE6CFB">
        <w:rPr>
          <w:rFonts w:ascii="Arial" w:hAnsi="Arial" w:cs="Arial"/>
          <w:sz w:val="22"/>
          <w:szCs w:val="22"/>
        </w:rPr>
        <w:t>This allows prioritis</w:t>
      </w:r>
      <w:r w:rsidR="002279DB" w:rsidRPr="00A46768">
        <w:rPr>
          <w:rFonts w:ascii="Arial" w:hAnsi="Arial" w:cs="Arial"/>
          <w:sz w:val="22"/>
          <w:szCs w:val="22"/>
        </w:rPr>
        <w:t xml:space="preserve">ed actions and timelines to be developed to </w:t>
      </w:r>
      <w:r w:rsidR="009017AB" w:rsidRPr="00A46768">
        <w:rPr>
          <w:rFonts w:ascii="Arial" w:hAnsi="Arial" w:cs="Arial"/>
          <w:sz w:val="22"/>
          <w:szCs w:val="22"/>
        </w:rPr>
        <w:t xml:space="preserve">enable </w:t>
      </w:r>
      <w:r w:rsidR="00446B32" w:rsidRPr="00A46768">
        <w:rPr>
          <w:rFonts w:ascii="Arial" w:hAnsi="Arial" w:cs="Arial"/>
          <w:sz w:val="22"/>
          <w:szCs w:val="22"/>
        </w:rPr>
        <w:t xml:space="preserve">a transition of the PR role to </w:t>
      </w:r>
      <w:r w:rsidR="009017AB" w:rsidRPr="00A46768">
        <w:rPr>
          <w:rFonts w:ascii="Arial" w:hAnsi="Arial" w:cs="Arial"/>
          <w:sz w:val="22"/>
          <w:szCs w:val="22"/>
        </w:rPr>
        <w:t>national entities</w:t>
      </w:r>
      <w:r w:rsidR="005831F0" w:rsidRPr="00A46768">
        <w:rPr>
          <w:rFonts w:ascii="Arial" w:hAnsi="Arial" w:cs="Arial"/>
          <w:sz w:val="22"/>
          <w:szCs w:val="22"/>
        </w:rPr>
        <w:t xml:space="preserve"> as soon as the circumstances permit</w:t>
      </w:r>
      <w:r w:rsidR="008C3241" w:rsidRPr="00A46768">
        <w:rPr>
          <w:rFonts w:ascii="Arial" w:hAnsi="Arial" w:cs="Arial"/>
          <w:sz w:val="22"/>
          <w:szCs w:val="22"/>
        </w:rPr>
        <w:t>.</w:t>
      </w:r>
      <w:r w:rsidRPr="00A46768">
        <w:rPr>
          <w:rFonts w:ascii="Arial" w:hAnsi="Arial" w:cs="Arial"/>
          <w:sz w:val="22"/>
          <w:szCs w:val="22"/>
        </w:rPr>
        <w:t xml:space="preserve"> To support government and non-government national partners UNDP has </w:t>
      </w:r>
      <w:r w:rsidR="008C3241" w:rsidRPr="00A46768">
        <w:rPr>
          <w:rFonts w:ascii="Arial" w:hAnsi="Arial" w:cs="Arial"/>
          <w:sz w:val="22"/>
          <w:szCs w:val="22"/>
        </w:rPr>
        <w:t>developed</w:t>
      </w:r>
      <w:r w:rsidRPr="00A46768">
        <w:rPr>
          <w:rFonts w:ascii="Arial" w:hAnsi="Arial" w:cs="Arial"/>
          <w:sz w:val="22"/>
          <w:szCs w:val="22"/>
        </w:rPr>
        <w:t xml:space="preserve"> a </w:t>
      </w:r>
      <w:hyperlink r:id="rId10" w:history="1">
        <w:r w:rsidRPr="00A46768">
          <w:rPr>
            <w:rStyle w:val="Hyperlink"/>
            <w:rFonts w:ascii="Arial" w:hAnsi="Arial" w:cs="Arial"/>
            <w:sz w:val="22"/>
            <w:szCs w:val="22"/>
          </w:rPr>
          <w:t xml:space="preserve">Toolkit for </w:t>
        </w:r>
        <w:r w:rsidR="008C3241" w:rsidRPr="00A46768">
          <w:rPr>
            <w:rStyle w:val="Hyperlink"/>
            <w:rFonts w:ascii="Arial" w:hAnsi="Arial" w:cs="Arial"/>
            <w:sz w:val="22"/>
            <w:szCs w:val="22"/>
          </w:rPr>
          <w:t xml:space="preserve">Strengthening </w:t>
        </w:r>
        <w:r w:rsidRPr="00A46768">
          <w:rPr>
            <w:rStyle w:val="Hyperlink"/>
            <w:rFonts w:ascii="Arial" w:hAnsi="Arial" w:cs="Arial"/>
            <w:sz w:val="22"/>
            <w:szCs w:val="22"/>
          </w:rPr>
          <w:t>National Entities to Implement HIV &amp; AIDS, Tuberculosis and Malaria Programs</w:t>
        </w:r>
      </w:hyperlink>
      <w:r w:rsidRPr="00A46768">
        <w:rPr>
          <w:rFonts w:ascii="Arial" w:hAnsi="Arial" w:cs="Arial"/>
          <w:sz w:val="22"/>
          <w:szCs w:val="22"/>
        </w:rPr>
        <w:t xml:space="preserve">. The Toolkit supports ownership of </w:t>
      </w:r>
      <w:r w:rsidR="00CF3D63" w:rsidRPr="00A46768">
        <w:rPr>
          <w:rFonts w:ascii="Arial" w:hAnsi="Arial" w:cs="Arial"/>
          <w:sz w:val="22"/>
          <w:szCs w:val="22"/>
        </w:rPr>
        <w:t xml:space="preserve">strengthening </w:t>
      </w:r>
      <w:r w:rsidR="00446B32" w:rsidRPr="00A46768">
        <w:rPr>
          <w:rFonts w:ascii="Arial" w:hAnsi="Arial" w:cs="Arial"/>
          <w:sz w:val="22"/>
          <w:szCs w:val="22"/>
        </w:rPr>
        <w:t xml:space="preserve">national systems </w:t>
      </w:r>
      <w:r w:rsidR="00CF3D63" w:rsidRPr="00A46768">
        <w:rPr>
          <w:rFonts w:ascii="Arial" w:hAnsi="Arial" w:cs="Arial"/>
          <w:sz w:val="22"/>
          <w:szCs w:val="22"/>
        </w:rPr>
        <w:t>and</w:t>
      </w:r>
      <w:r w:rsidRPr="00A46768">
        <w:rPr>
          <w:rFonts w:ascii="Arial" w:hAnsi="Arial" w:cs="Arial"/>
          <w:sz w:val="22"/>
          <w:szCs w:val="22"/>
        </w:rPr>
        <w:t xml:space="preserve"> providing guidance on </w:t>
      </w:r>
      <w:r w:rsidR="00446B32" w:rsidRPr="00A46768">
        <w:rPr>
          <w:rFonts w:ascii="Arial" w:hAnsi="Arial" w:cs="Arial"/>
          <w:sz w:val="22"/>
          <w:szCs w:val="22"/>
        </w:rPr>
        <w:t xml:space="preserve">transition and </w:t>
      </w:r>
      <w:r w:rsidRPr="00A46768">
        <w:rPr>
          <w:rFonts w:ascii="Arial" w:hAnsi="Arial" w:cs="Arial"/>
          <w:sz w:val="22"/>
          <w:szCs w:val="22"/>
        </w:rPr>
        <w:t>greater sustainability.</w:t>
      </w:r>
    </w:p>
    <w:p w14:paraId="6DA4D7AF" w14:textId="77777777" w:rsidR="00DE6CFB" w:rsidRPr="00A46768" w:rsidRDefault="00DE6CFB" w:rsidP="00A46768">
      <w:pPr>
        <w:jc w:val="both"/>
        <w:rPr>
          <w:rFonts w:ascii="Arial" w:hAnsi="Arial" w:cs="Arial"/>
          <w:sz w:val="22"/>
          <w:szCs w:val="22"/>
        </w:rPr>
      </w:pPr>
    </w:p>
    <w:p w14:paraId="50965CB0" w14:textId="55A60823" w:rsidR="003D1328" w:rsidRPr="00A46768" w:rsidRDefault="00DE6CFB" w:rsidP="00A46768">
      <w:pPr>
        <w:jc w:val="both"/>
        <w:rPr>
          <w:rFonts w:ascii="Arial" w:hAnsi="Arial" w:cs="Arial"/>
          <w:bCs/>
          <w:sz w:val="22"/>
          <w:szCs w:val="22"/>
        </w:rPr>
      </w:pPr>
      <w:r>
        <w:rPr>
          <w:rFonts w:ascii="Arial" w:hAnsi="Arial" w:cs="Arial"/>
          <w:sz w:val="22"/>
          <w:szCs w:val="22"/>
          <w:lang w:val="en-US"/>
        </w:rPr>
        <w:t xml:space="preserve">UNDP has been working with [Partner </w:t>
      </w:r>
      <w:proofErr w:type="spellStart"/>
      <w:r>
        <w:rPr>
          <w:rFonts w:ascii="Arial" w:hAnsi="Arial" w:cs="Arial"/>
          <w:sz w:val="22"/>
          <w:szCs w:val="22"/>
          <w:lang w:val="en-US"/>
        </w:rPr>
        <w:t>Organisations</w:t>
      </w:r>
      <w:proofErr w:type="spellEnd"/>
      <w:r>
        <w:rPr>
          <w:rFonts w:ascii="Arial" w:hAnsi="Arial" w:cs="Arial"/>
          <w:sz w:val="22"/>
          <w:szCs w:val="22"/>
          <w:lang w:val="en-US"/>
        </w:rPr>
        <w:t>]</w:t>
      </w:r>
      <w:r w:rsidR="001A4368" w:rsidRPr="00A46768">
        <w:rPr>
          <w:rFonts w:ascii="Arial" w:hAnsi="Arial" w:cs="Arial"/>
          <w:sz w:val="22"/>
          <w:szCs w:val="22"/>
          <w:lang w:val="en-US"/>
        </w:rPr>
        <w:t>, implementing a Capacity Development Plan to support the</w:t>
      </w:r>
      <w:r w:rsidR="003D1328" w:rsidRPr="00A46768">
        <w:rPr>
          <w:rFonts w:ascii="Arial" w:hAnsi="Arial" w:cs="Arial"/>
          <w:sz w:val="22"/>
          <w:szCs w:val="22"/>
          <w:lang w:val="en-US"/>
        </w:rPr>
        <w:t xml:space="preserve"> strengthening </w:t>
      </w:r>
      <w:r w:rsidR="001A4368" w:rsidRPr="00A46768">
        <w:rPr>
          <w:rFonts w:ascii="Arial" w:hAnsi="Arial" w:cs="Arial"/>
          <w:sz w:val="22"/>
          <w:szCs w:val="22"/>
          <w:lang w:val="en-US"/>
        </w:rPr>
        <w:t>of</w:t>
      </w:r>
      <w:r w:rsidR="003D1328" w:rsidRPr="00A46768">
        <w:rPr>
          <w:rFonts w:ascii="Arial" w:hAnsi="Arial" w:cs="Arial"/>
          <w:sz w:val="22"/>
          <w:szCs w:val="22"/>
          <w:lang w:val="en-US"/>
        </w:rPr>
        <w:t xml:space="preserve"> systems </w:t>
      </w:r>
      <w:r w:rsidR="00C212E8" w:rsidRPr="00A46768">
        <w:rPr>
          <w:rFonts w:ascii="Arial" w:hAnsi="Arial" w:cs="Arial"/>
          <w:sz w:val="22"/>
          <w:szCs w:val="22"/>
          <w:lang w:val="en-US"/>
        </w:rPr>
        <w:t>a</w:t>
      </w:r>
      <w:r w:rsidR="005831F0" w:rsidRPr="00A46768">
        <w:rPr>
          <w:rFonts w:ascii="Arial" w:hAnsi="Arial" w:cs="Arial"/>
          <w:sz w:val="22"/>
          <w:szCs w:val="22"/>
          <w:lang w:val="en-US"/>
        </w:rPr>
        <w:t>s</w:t>
      </w:r>
      <w:r w:rsidR="00C212E8" w:rsidRPr="00A46768">
        <w:rPr>
          <w:rFonts w:ascii="Arial" w:hAnsi="Arial" w:cs="Arial"/>
          <w:sz w:val="22"/>
          <w:szCs w:val="22"/>
          <w:lang w:val="en-US"/>
        </w:rPr>
        <w:t xml:space="preserve"> </w:t>
      </w:r>
      <w:r w:rsidR="005831F0" w:rsidRPr="00A46768">
        <w:rPr>
          <w:rFonts w:ascii="Arial" w:hAnsi="Arial" w:cs="Arial"/>
          <w:sz w:val="22"/>
          <w:szCs w:val="22"/>
          <w:lang w:val="en-US"/>
        </w:rPr>
        <w:t xml:space="preserve">part of </w:t>
      </w:r>
      <w:r w:rsidR="001A4368" w:rsidRPr="00A46768">
        <w:rPr>
          <w:rFonts w:ascii="Arial" w:hAnsi="Arial" w:cs="Arial"/>
          <w:sz w:val="22"/>
          <w:szCs w:val="22"/>
          <w:lang w:val="en-US"/>
        </w:rPr>
        <w:t xml:space="preserve">the overall goal to enable a </w:t>
      </w:r>
      <w:r w:rsidR="005831F0" w:rsidRPr="00A46768">
        <w:rPr>
          <w:rFonts w:ascii="Arial" w:hAnsi="Arial" w:cs="Arial"/>
          <w:sz w:val="22"/>
          <w:szCs w:val="22"/>
          <w:lang w:val="en-US"/>
        </w:rPr>
        <w:t xml:space="preserve">national </w:t>
      </w:r>
      <w:r w:rsidRPr="00A46768">
        <w:rPr>
          <w:rFonts w:ascii="Arial" w:hAnsi="Arial" w:cs="Arial"/>
          <w:sz w:val="22"/>
          <w:szCs w:val="22"/>
          <w:lang w:val="en-US"/>
        </w:rPr>
        <w:t>entity</w:t>
      </w:r>
      <w:r w:rsidR="001A4368" w:rsidRPr="00A46768">
        <w:rPr>
          <w:rFonts w:ascii="Arial" w:hAnsi="Arial" w:cs="Arial"/>
          <w:sz w:val="22"/>
          <w:szCs w:val="22"/>
          <w:lang w:val="en-US"/>
        </w:rPr>
        <w:t xml:space="preserve"> to assume the role of </w:t>
      </w:r>
      <w:r w:rsidR="005831F0" w:rsidRPr="00A46768">
        <w:rPr>
          <w:rFonts w:ascii="Arial" w:hAnsi="Arial" w:cs="Arial"/>
          <w:sz w:val="22"/>
          <w:szCs w:val="22"/>
          <w:lang w:val="en-US"/>
        </w:rPr>
        <w:t>PR</w:t>
      </w:r>
      <w:r w:rsidR="001A4368" w:rsidRPr="00A46768">
        <w:rPr>
          <w:rFonts w:ascii="Arial" w:hAnsi="Arial" w:cs="Arial"/>
          <w:sz w:val="22"/>
          <w:szCs w:val="22"/>
        </w:rPr>
        <w:t xml:space="preserve">. </w:t>
      </w:r>
    </w:p>
    <w:p w14:paraId="336EB955" w14:textId="77777777" w:rsidR="00D9426C" w:rsidRDefault="00D9426C" w:rsidP="00A46768">
      <w:pPr>
        <w:jc w:val="both"/>
        <w:rPr>
          <w:rFonts w:ascii="Arial" w:hAnsi="Arial" w:cs="Arial"/>
          <w:sz w:val="22"/>
          <w:szCs w:val="22"/>
        </w:rPr>
      </w:pPr>
    </w:p>
    <w:p w14:paraId="5D930965" w14:textId="77777777" w:rsidR="00DE6CFB" w:rsidRDefault="00DE6CFB" w:rsidP="00A46768">
      <w:pPr>
        <w:jc w:val="both"/>
        <w:rPr>
          <w:rFonts w:ascii="Arial" w:hAnsi="Arial" w:cs="Arial"/>
          <w:sz w:val="22"/>
          <w:szCs w:val="22"/>
        </w:rPr>
      </w:pPr>
    </w:p>
    <w:p w14:paraId="6CDC49FF" w14:textId="77777777" w:rsidR="00DE6CFB" w:rsidRDefault="00DE6CFB" w:rsidP="00A46768">
      <w:pPr>
        <w:jc w:val="both"/>
        <w:rPr>
          <w:rFonts w:ascii="Arial" w:hAnsi="Arial" w:cs="Arial"/>
          <w:sz w:val="22"/>
          <w:szCs w:val="22"/>
        </w:rPr>
      </w:pPr>
    </w:p>
    <w:p w14:paraId="5A0FA177" w14:textId="77777777" w:rsidR="00DE6CFB" w:rsidRDefault="00DE6CFB" w:rsidP="00A46768">
      <w:pPr>
        <w:jc w:val="both"/>
        <w:rPr>
          <w:rFonts w:ascii="Arial" w:hAnsi="Arial" w:cs="Arial"/>
          <w:sz w:val="22"/>
          <w:szCs w:val="22"/>
        </w:rPr>
      </w:pPr>
    </w:p>
    <w:p w14:paraId="24B22660" w14:textId="77777777" w:rsidR="00DE6CFB" w:rsidRDefault="00DE6CFB" w:rsidP="00A46768">
      <w:pPr>
        <w:jc w:val="both"/>
        <w:rPr>
          <w:rFonts w:ascii="Arial" w:hAnsi="Arial" w:cs="Arial"/>
          <w:sz w:val="22"/>
          <w:szCs w:val="22"/>
        </w:rPr>
      </w:pPr>
    </w:p>
    <w:p w14:paraId="61770A0A" w14:textId="77777777" w:rsidR="00DE6CFB" w:rsidRDefault="00DE6CFB" w:rsidP="00A46768">
      <w:pPr>
        <w:jc w:val="both"/>
        <w:rPr>
          <w:rFonts w:ascii="Arial" w:hAnsi="Arial" w:cs="Arial"/>
          <w:sz w:val="22"/>
          <w:szCs w:val="22"/>
        </w:rPr>
      </w:pPr>
    </w:p>
    <w:p w14:paraId="2EC90151" w14:textId="77777777" w:rsidR="00DE6CFB" w:rsidRDefault="00DE6CFB" w:rsidP="00A46768">
      <w:pPr>
        <w:jc w:val="both"/>
        <w:rPr>
          <w:rFonts w:ascii="Arial" w:hAnsi="Arial" w:cs="Arial"/>
          <w:sz w:val="22"/>
          <w:szCs w:val="22"/>
        </w:rPr>
      </w:pPr>
    </w:p>
    <w:p w14:paraId="7044588A" w14:textId="77777777" w:rsidR="00DE6CFB" w:rsidRDefault="00DE6CFB" w:rsidP="00A46768">
      <w:pPr>
        <w:jc w:val="both"/>
        <w:rPr>
          <w:rFonts w:ascii="Arial" w:hAnsi="Arial" w:cs="Arial"/>
          <w:sz w:val="22"/>
          <w:szCs w:val="22"/>
        </w:rPr>
      </w:pPr>
    </w:p>
    <w:p w14:paraId="0905975A" w14:textId="77777777" w:rsidR="00DE6CFB" w:rsidRDefault="00DE6CFB" w:rsidP="00A46768">
      <w:pPr>
        <w:jc w:val="both"/>
        <w:rPr>
          <w:rFonts w:ascii="Arial" w:hAnsi="Arial" w:cs="Arial"/>
          <w:sz w:val="22"/>
          <w:szCs w:val="22"/>
        </w:rPr>
      </w:pPr>
    </w:p>
    <w:p w14:paraId="368C1CDB" w14:textId="77777777" w:rsidR="00DE6CFB" w:rsidRDefault="00DE6CFB" w:rsidP="00A46768">
      <w:pPr>
        <w:jc w:val="both"/>
        <w:rPr>
          <w:rFonts w:ascii="Arial" w:hAnsi="Arial" w:cs="Arial"/>
          <w:sz w:val="22"/>
          <w:szCs w:val="22"/>
        </w:rPr>
      </w:pPr>
    </w:p>
    <w:p w14:paraId="383BCA23" w14:textId="77777777" w:rsidR="00DE6CFB" w:rsidRDefault="00DE6CFB" w:rsidP="00A46768">
      <w:pPr>
        <w:jc w:val="both"/>
        <w:rPr>
          <w:rFonts w:ascii="Arial" w:hAnsi="Arial" w:cs="Arial"/>
          <w:sz w:val="22"/>
          <w:szCs w:val="22"/>
        </w:rPr>
      </w:pPr>
    </w:p>
    <w:p w14:paraId="68C66C9D" w14:textId="77777777" w:rsidR="00DE6CFB" w:rsidRDefault="00DE6CFB" w:rsidP="00A46768">
      <w:pPr>
        <w:jc w:val="both"/>
        <w:rPr>
          <w:rFonts w:ascii="Arial" w:hAnsi="Arial" w:cs="Arial"/>
          <w:sz w:val="22"/>
          <w:szCs w:val="22"/>
        </w:rPr>
      </w:pPr>
    </w:p>
    <w:p w14:paraId="1F41C351" w14:textId="77777777" w:rsidR="00DE6CFB" w:rsidRDefault="00DE6CFB" w:rsidP="00A46768">
      <w:pPr>
        <w:jc w:val="both"/>
        <w:rPr>
          <w:rFonts w:ascii="Arial" w:hAnsi="Arial" w:cs="Arial"/>
          <w:sz w:val="22"/>
          <w:szCs w:val="22"/>
        </w:rPr>
      </w:pPr>
    </w:p>
    <w:p w14:paraId="67F34A0F" w14:textId="77777777" w:rsidR="00DE6CFB" w:rsidRPr="00A46768" w:rsidRDefault="00DE6CFB" w:rsidP="00A46768">
      <w:pPr>
        <w:jc w:val="both"/>
        <w:rPr>
          <w:rFonts w:ascii="Arial" w:hAnsi="Arial" w:cs="Arial"/>
          <w:sz w:val="22"/>
          <w:szCs w:val="22"/>
        </w:rPr>
      </w:pPr>
    </w:p>
    <w:p w14:paraId="39C8D336" w14:textId="77777777" w:rsidR="00D9426C" w:rsidRPr="00A46768" w:rsidRDefault="00D9426C" w:rsidP="00A46768">
      <w:pPr>
        <w:jc w:val="both"/>
        <w:rPr>
          <w:rFonts w:ascii="Arial" w:hAnsi="Arial" w:cs="Arial"/>
          <w:b/>
          <w:bCs/>
          <w:sz w:val="22"/>
          <w:szCs w:val="22"/>
          <w:lang w:val="en-US"/>
        </w:rPr>
      </w:pPr>
      <w:bookmarkStart w:id="0" w:name="_Toc353381080"/>
      <w:r w:rsidRPr="00A46768">
        <w:rPr>
          <w:rFonts w:ascii="Arial" w:hAnsi="Arial" w:cs="Arial"/>
          <w:b/>
          <w:bCs/>
          <w:sz w:val="22"/>
          <w:szCs w:val="22"/>
          <w:lang w:val="en-US"/>
        </w:rPr>
        <w:lastRenderedPageBreak/>
        <w:t>G</w:t>
      </w:r>
      <w:r w:rsidR="00255B90" w:rsidRPr="00A46768">
        <w:rPr>
          <w:rFonts w:ascii="Arial" w:hAnsi="Arial" w:cs="Arial"/>
          <w:b/>
          <w:bCs/>
          <w:sz w:val="22"/>
          <w:szCs w:val="22"/>
          <w:lang w:val="en-US"/>
        </w:rPr>
        <w:t xml:space="preserve">lobal Fund </w:t>
      </w:r>
      <w:r w:rsidRPr="00A46768">
        <w:rPr>
          <w:rFonts w:ascii="Arial" w:hAnsi="Arial" w:cs="Arial"/>
          <w:b/>
          <w:bCs/>
          <w:sz w:val="22"/>
          <w:szCs w:val="22"/>
          <w:lang w:val="en-US"/>
        </w:rPr>
        <w:t xml:space="preserve">related functions to </w:t>
      </w:r>
      <w:r w:rsidR="00255B90" w:rsidRPr="00A46768">
        <w:rPr>
          <w:rFonts w:ascii="Arial" w:hAnsi="Arial" w:cs="Arial"/>
          <w:b/>
          <w:bCs/>
          <w:sz w:val="22"/>
          <w:szCs w:val="22"/>
          <w:lang w:val="en-US"/>
        </w:rPr>
        <w:t>take on the PR role</w:t>
      </w:r>
      <w:bookmarkEnd w:id="0"/>
    </w:p>
    <w:p w14:paraId="685B9695" w14:textId="77777777" w:rsidR="00D9426C" w:rsidRPr="00A46768" w:rsidRDefault="00D9426C" w:rsidP="00A46768">
      <w:pPr>
        <w:jc w:val="both"/>
        <w:rPr>
          <w:rFonts w:ascii="Arial" w:hAnsi="Arial" w:cs="Arial"/>
          <w:sz w:val="22"/>
          <w:szCs w:val="22"/>
          <w:lang w:val="en-US"/>
        </w:rPr>
      </w:pPr>
      <w:r w:rsidRPr="00A46768">
        <w:rPr>
          <w:rFonts w:ascii="Arial" w:hAnsi="Arial" w:cs="Arial"/>
          <w:sz w:val="22"/>
          <w:szCs w:val="22"/>
          <w:lang w:val="en-US"/>
        </w:rPr>
        <w:t xml:space="preserve">       </w:t>
      </w:r>
    </w:p>
    <w:p w14:paraId="1CACB569" w14:textId="77777777" w:rsidR="00350BFC" w:rsidRPr="00A46768" w:rsidRDefault="00350BFC" w:rsidP="00A46768">
      <w:pPr>
        <w:jc w:val="both"/>
        <w:rPr>
          <w:rFonts w:ascii="Arial" w:hAnsi="Arial" w:cs="Arial"/>
          <w:b/>
          <w:sz w:val="22"/>
          <w:szCs w:val="22"/>
          <w:lang w:val="en-US"/>
        </w:rPr>
      </w:pPr>
    </w:p>
    <w:p w14:paraId="28B84A79" w14:textId="77777777" w:rsidR="001A4368" w:rsidRPr="00A46768" w:rsidRDefault="003609A0" w:rsidP="00A46768">
      <w:pPr>
        <w:jc w:val="both"/>
        <w:rPr>
          <w:rFonts w:ascii="Arial" w:hAnsi="Arial" w:cs="Arial"/>
          <w:sz w:val="22"/>
          <w:szCs w:val="22"/>
          <w:lang w:val="en-US"/>
        </w:rPr>
      </w:pPr>
      <w:r w:rsidRPr="00A46768">
        <w:rPr>
          <w:rFonts w:ascii="Arial" w:hAnsi="Arial" w:cs="Arial"/>
          <w:b/>
          <w:noProof/>
          <w:sz w:val="22"/>
          <w:szCs w:val="22"/>
          <w:lang w:val="en-US"/>
        </w:rPr>
        <w:drawing>
          <wp:inline distT="0" distB="0" distL="0" distR="0" wp14:anchorId="64C3406B" wp14:editId="732150D3">
            <wp:extent cx="5637530" cy="409321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10DC8D1" w14:textId="77777777" w:rsidR="001A4368" w:rsidRPr="00A46768" w:rsidRDefault="001A4368" w:rsidP="00A46768">
      <w:pPr>
        <w:jc w:val="both"/>
        <w:rPr>
          <w:rFonts w:ascii="Arial" w:hAnsi="Arial" w:cs="Arial"/>
          <w:sz w:val="22"/>
          <w:szCs w:val="22"/>
          <w:lang w:val="en-US"/>
        </w:rPr>
      </w:pPr>
    </w:p>
    <w:p w14:paraId="48DDD0FE" w14:textId="77777777" w:rsidR="001A4368" w:rsidRPr="00A46768" w:rsidRDefault="007A416F" w:rsidP="00A46768">
      <w:pPr>
        <w:jc w:val="both"/>
        <w:rPr>
          <w:rFonts w:ascii="Arial" w:hAnsi="Arial" w:cs="Arial"/>
          <w:sz w:val="22"/>
          <w:szCs w:val="22"/>
          <w:lang w:val="en-US"/>
        </w:rPr>
      </w:pPr>
      <w:r w:rsidRPr="00A46768">
        <w:rPr>
          <w:rFonts w:ascii="Arial" w:hAnsi="Arial" w:cs="Arial"/>
          <w:sz w:val="22"/>
          <w:szCs w:val="22"/>
          <w:lang w:val="en-US"/>
        </w:rPr>
        <w:t>The following is a summary of the function</w:t>
      </w:r>
      <w:r w:rsidR="001A4368" w:rsidRPr="00A46768">
        <w:rPr>
          <w:rFonts w:ascii="Arial" w:hAnsi="Arial" w:cs="Arial"/>
          <w:sz w:val="22"/>
          <w:szCs w:val="22"/>
          <w:lang w:val="en-US"/>
        </w:rPr>
        <w:t>al areas included within the capacity development plan.</w:t>
      </w:r>
    </w:p>
    <w:p w14:paraId="00A77CAA" w14:textId="77777777" w:rsidR="007A416F" w:rsidRPr="00A46768" w:rsidRDefault="007A416F" w:rsidP="00A46768">
      <w:pPr>
        <w:numPr>
          <w:ilvl w:val="0"/>
          <w:numId w:val="22"/>
        </w:numPr>
        <w:jc w:val="both"/>
        <w:rPr>
          <w:rFonts w:ascii="Arial" w:hAnsi="Arial" w:cs="Arial"/>
          <w:sz w:val="22"/>
          <w:szCs w:val="22"/>
          <w:lang w:val="en-US"/>
        </w:rPr>
      </w:pPr>
      <w:r w:rsidRPr="00A46768">
        <w:rPr>
          <w:rFonts w:ascii="Arial" w:hAnsi="Arial" w:cs="Arial"/>
          <w:bCs/>
          <w:sz w:val="22"/>
          <w:szCs w:val="22"/>
          <w:u w:val="single"/>
        </w:rPr>
        <w:t xml:space="preserve">Program </w:t>
      </w:r>
      <w:r w:rsidRPr="00DE6CFB">
        <w:rPr>
          <w:rFonts w:ascii="Arial" w:hAnsi="Arial" w:cs="Arial"/>
          <w:bCs/>
          <w:sz w:val="22"/>
          <w:szCs w:val="22"/>
          <w:u w:val="single"/>
        </w:rPr>
        <w:t>Management</w:t>
      </w:r>
      <w:r w:rsidRPr="00DE6CFB">
        <w:rPr>
          <w:rFonts w:ascii="Arial" w:hAnsi="Arial" w:cs="Arial"/>
          <w:sz w:val="22"/>
          <w:szCs w:val="22"/>
          <w:u w:val="single"/>
        </w:rPr>
        <w:t xml:space="preserve"> </w:t>
      </w:r>
      <w:r w:rsidR="001A4368" w:rsidRPr="00DE6CFB">
        <w:rPr>
          <w:rFonts w:ascii="Arial" w:hAnsi="Arial" w:cs="Arial"/>
          <w:sz w:val="22"/>
          <w:szCs w:val="22"/>
          <w:u w:val="single"/>
        </w:rPr>
        <w:t>and Sub-Recipient Management</w:t>
      </w:r>
      <w:r w:rsidR="001A4368" w:rsidRPr="00A46768">
        <w:rPr>
          <w:rFonts w:ascii="Arial" w:hAnsi="Arial" w:cs="Arial"/>
          <w:sz w:val="22"/>
          <w:szCs w:val="22"/>
        </w:rPr>
        <w:t xml:space="preserve"> </w:t>
      </w:r>
      <w:r w:rsidRPr="00A46768">
        <w:rPr>
          <w:rFonts w:ascii="Arial" w:hAnsi="Arial" w:cs="Arial"/>
          <w:sz w:val="22"/>
          <w:szCs w:val="22"/>
        </w:rPr>
        <w:t xml:space="preserve">– to successfully plan, direct the operations of a program / organisation to </w:t>
      </w:r>
      <w:r w:rsidR="001A4368" w:rsidRPr="00A46768">
        <w:rPr>
          <w:rFonts w:ascii="Arial" w:hAnsi="Arial" w:cs="Arial"/>
          <w:sz w:val="22"/>
          <w:szCs w:val="22"/>
        </w:rPr>
        <w:t xml:space="preserve">meet its objectives and results; and </w:t>
      </w:r>
      <w:r w:rsidRPr="00A46768">
        <w:rPr>
          <w:rFonts w:ascii="Arial" w:hAnsi="Arial" w:cs="Arial"/>
          <w:sz w:val="22"/>
          <w:szCs w:val="22"/>
        </w:rPr>
        <w:t>ensure effective oversight, management, and control of Sub-recipient activities to deliver planned results.</w:t>
      </w:r>
      <w:r w:rsidRPr="00A46768">
        <w:rPr>
          <w:rFonts w:ascii="Arial" w:hAnsi="Arial" w:cs="Arial"/>
          <w:sz w:val="22"/>
          <w:szCs w:val="22"/>
          <w:lang w:val="en-US"/>
        </w:rPr>
        <w:t xml:space="preserve"> </w:t>
      </w:r>
    </w:p>
    <w:p w14:paraId="346637D0" w14:textId="77777777" w:rsidR="007A416F" w:rsidRPr="00A46768" w:rsidRDefault="007A416F" w:rsidP="00A46768">
      <w:pPr>
        <w:numPr>
          <w:ilvl w:val="0"/>
          <w:numId w:val="22"/>
        </w:numPr>
        <w:jc w:val="both"/>
        <w:rPr>
          <w:rFonts w:ascii="Arial" w:hAnsi="Arial" w:cs="Arial"/>
          <w:sz w:val="22"/>
          <w:szCs w:val="22"/>
          <w:lang w:val="en-US"/>
        </w:rPr>
      </w:pPr>
      <w:r w:rsidRPr="00A46768">
        <w:rPr>
          <w:rFonts w:ascii="Arial" w:hAnsi="Arial" w:cs="Arial"/>
          <w:bCs/>
          <w:sz w:val="22"/>
          <w:szCs w:val="22"/>
          <w:u w:val="single"/>
        </w:rPr>
        <w:t>Financial Management &amp; Systems</w:t>
      </w:r>
      <w:r w:rsidRPr="00A46768">
        <w:rPr>
          <w:rFonts w:ascii="Arial" w:hAnsi="Arial" w:cs="Arial"/>
          <w:sz w:val="22"/>
          <w:szCs w:val="22"/>
        </w:rPr>
        <w:t xml:space="preserve"> – plan, direct, and control financial resources to enable and influence the effective and efficient delivery of organisational objectives.</w:t>
      </w:r>
    </w:p>
    <w:p w14:paraId="5077E6ED" w14:textId="77777777" w:rsidR="000547EB" w:rsidRPr="00A46768" w:rsidRDefault="000547EB" w:rsidP="00A46768">
      <w:pPr>
        <w:numPr>
          <w:ilvl w:val="0"/>
          <w:numId w:val="22"/>
        </w:numPr>
        <w:jc w:val="both"/>
        <w:rPr>
          <w:rFonts w:ascii="Arial" w:hAnsi="Arial" w:cs="Arial"/>
          <w:sz w:val="22"/>
          <w:szCs w:val="22"/>
          <w:lang w:val="en-US"/>
        </w:rPr>
      </w:pPr>
      <w:r w:rsidRPr="00A46768">
        <w:rPr>
          <w:rFonts w:ascii="Arial" w:hAnsi="Arial" w:cs="Arial"/>
          <w:bCs/>
          <w:sz w:val="22"/>
          <w:szCs w:val="22"/>
          <w:u w:val="single"/>
        </w:rPr>
        <w:t>Procurement and Supply Chain Management</w:t>
      </w:r>
      <w:r w:rsidRPr="00A46768">
        <w:rPr>
          <w:rFonts w:ascii="Arial" w:hAnsi="Arial" w:cs="Arial"/>
          <w:bCs/>
          <w:sz w:val="22"/>
          <w:szCs w:val="22"/>
        </w:rPr>
        <w:t xml:space="preserve"> </w:t>
      </w:r>
      <w:r w:rsidRPr="00A46768">
        <w:rPr>
          <w:rFonts w:ascii="Arial" w:hAnsi="Arial" w:cs="Arial"/>
          <w:sz w:val="22"/>
          <w:szCs w:val="22"/>
        </w:rPr>
        <w:t>– ensure the reliable availability of sufficient quantities of quality-assured, effective products and services to end-users, Value for Money procurement, in accordance with national &amp; international laws.</w:t>
      </w:r>
      <w:r w:rsidRPr="00A46768">
        <w:rPr>
          <w:rFonts w:ascii="Arial" w:hAnsi="Arial" w:cs="Arial"/>
          <w:sz w:val="22"/>
          <w:szCs w:val="22"/>
          <w:lang w:val="en-US"/>
        </w:rPr>
        <w:t xml:space="preserve"> </w:t>
      </w:r>
    </w:p>
    <w:p w14:paraId="22E2F890" w14:textId="77777777" w:rsidR="007A416F" w:rsidRPr="00A46768" w:rsidRDefault="007A416F" w:rsidP="00A46768">
      <w:pPr>
        <w:numPr>
          <w:ilvl w:val="0"/>
          <w:numId w:val="22"/>
        </w:numPr>
        <w:jc w:val="both"/>
        <w:rPr>
          <w:rFonts w:ascii="Arial" w:hAnsi="Arial" w:cs="Arial"/>
          <w:sz w:val="22"/>
          <w:szCs w:val="22"/>
          <w:lang w:val="en-US"/>
        </w:rPr>
      </w:pPr>
      <w:r w:rsidRPr="00A46768">
        <w:rPr>
          <w:rFonts w:ascii="Arial" w:hAnsi="Arial" w:cs="Arial"/>
          <w:bCs/>
          <w:sz w:val="22"/>
          <w:szCs w:val="22"/>
          <w:u w:val="single"/>
        </w:rPr>
        <w:t>Monitoring &amp; Evaluation</w:t>
      </w:r>
      <w:r w:rsidRPr="00A46768">
        <w:rPr>
          <w:rFonts w:ascii="Arial" w:hAnsi="Arial" w:cs="Arial"/>
          <w:sz w:val="22"/>
          <w:szCs w:val="22"/>
        </w:rPr>
        <w:t xml:space="preserve"> – collecting, storing, analysing and transforming data into information to be used by management to make decisions</w:t>
      </w:r>
      <w:r w:rsidRPr="00A46768">
        <w:rPr>
          <w:rFonts w:ascii="Arial" w:hAnsi="Arial" w:cs="Arial"/>
          <w:sz w:val="22"/>
          <w:szCs w:val="22"/>
          <w:lang w:val="en-US"/>
        </w:rPr>
        <w:t xml:space="preserve"> </w:t>
      </w:r>
    </w:p>
    <w:p w14:paraId="78668207" w14:textId="77777777" w:rsidR="007A416F" w:rsidRPr="00A46768" w:rsidRDefault="007A416F" w:rsidP="00A46768">
      <w:pPr>
        <w:jc w:val="both"/>
        <w:rPr>
          <w:rFonts w:ascii="Arial" w:hAnsi="Arial" w:cs="Arial"/>
          <w:sz w:val="22"/>
          <w:szCs w:val="22"/>
          <w:lang w:val="en-US"/>
        </w:rPr>
      </w:pPr>
    </w:p>
    <w:p w14:paraId="0F973EF5" w14:textId="6C5C4353" w:rsidR="00350BFC" w:rsidRPr="00A46768" w:rsidRDefault="007A416F" w:rsidP="00A46768">
      <w:pPr>
        <w:jc w:val="both"/>
        <w:rPr>
          <w:rFonts w:ascii="Arial" w:hAnsi="Arial" w:cs="Arial"/>
          <w:sz w:val="22"/>
          <w:szCs w:val="22"/>
          <w:lang w:val="en-US"/>
        </w:rPr>
      </w:pPr>
      <w:r w:rsidRPr="00A46768">
        <w:rPr>
          <w:rFonts w:ascii="Arial" w:hAnsi="Arial" w:cs="Arial"/>
          <w:sz w:val="22"/>
          <w:szCs w:val="22"/>
          <w:lang w:val="en-US"/>
        </w:rPr>
        <w:t xml:space="preserve">These </w:t>
      </w:r>
      <w:r w:rsidR="004E4D3A" w:rsidRPr="00A46768">
        <w:rPr>
          <w:rFonts w:ascii="Arial" w:hAnsi="Arial" w:cs="Arial"/>
          <w:sz w:val="22"/>
          <w:szCs w:val="22"/>
          <w:lang w:val="en-US"/>
        </w:rPr>
        <w:t xml:space="preserve">functions </w:t>
      </w:r>
      <w:r w:rsidR="001A4368" w:rsidRPr="00A46768">
        <w:rPr>
          <w:rFonts w:ascii="Arial" w:hAnsi="Arial" w:cs="Arial"/>
          <w:sz w:val="22"/>
          <w:szCs w:val="22"/>
          <w:lang w:val="en-US"/>
        </w:rPr>
        <w:t>were</w:t>
      </w:r>
      <w:r w:rsidR="004E4D3A" w:rsidRPr="00A46768">
        <w:rPr>
          <w:rFonts w:ascii="Arial" w:hAnsi="Arial" w:cs="Arial"/>
          <w:sz w:val="22"/>
          <w:szCs w:val="22"/>
          <w:lang w:val="en-US"/>
        </w:rPr>
        <w:t xml:space="preserve"> </w:t>
      </w:r>
      <w:r w:rsidRPr="00A46768">
        <w:rPr>
          <w:rFonts w:ascii="Arial" w:hAnsi="Arial" w:cs="Arial"/>
          <w:sz w:val="22"/>
          <w:szCs w:val="22"/>
          <w:lang w:val="en-US"/>
        </w:rPr>
        <w:t xml:space="preserve">used as a framework to conduct the </w:t>
      </w:r>
      <w:r w:rsidR="004E4D3A" w:rsidRPr="00A46768">
        <w:rPr>
          <w:rFonts w:ascii="Arial" w:hAnsi="Arial" w:cs="Arial"/>
          <w:sz w:val="22"/>
          <w:szCs w:val="22"/>
          <w:lang w:val="en-US"/>
        </w:rPr>
        <w:t xml:space="preserve">scoping, </w:t>
      </w:r>
      <w:r w:rsidR="000F4793" w:rsidRPr="00A46768">
        <w:rPr>
          <w:rFonts w:ascii="Arial" w:hAnsi="Arial" w:cs="Arial"/>
          <w:sz w:val="22"/>
          <w:szCs w:val="22"/>
          <w:lang w:val="en-US"/>
        </w:rPr>
        <w:t>readiness</w:t>
      </w:r>
      <w:r w:rsidRPr="00A46768">
        <w:rPr>
          <w:rFonts w:ascii="Arial" w:hAnsi="Arial" w:cs="Arial"/>
          <w:sz w:val="22"/>
          <w:szCs w:val="22"/>
          <w:lang w:val="en-US"/>
        </w:rPr>
        <w:t xml:space="preserve"> and </w:t>
      </w:r>
      <w:r w:rsidR="000F4793" w:rsidRPr="00A46768">
        <w:rPr>
          <w:rFonts w:ascii="Arial" w:hAnsi="Arial" w:cs="Arial"/>
          <w:sz w:val="22"/>
          <w:szCs w:val="22"/>
          <w:lang w:val="en-US"/>
        </w:rPr>
        <w:t xml:space="preserve">action </w:t>
      </w:r>
      <w:r w:rsidR="001A4368" w:rsidRPr="00A46768">
        <w:rPr>
          <w:rFonts w:ascii="Arial" w:hAnsi="Arial" w:cs="Arial"/>
          <w:sz w:val="22"/>
          <w:szCs w:val="22"/>
          <w:lang w:val="en-US"/>
        </w:rPr>
        <w:t xml:space="preserve">planning process; and then </w:t>
      </w:r>
      <w:r w:rsidR="00DE6CFB">
        <w:rPr>
          <w:rFonts w:ascii="Arial" w:hAnsi="Arial" w:cs="Arial"/>
          <w:sz w:val="22"/>
          <w:szCs w:val="22"/>
          <w:lang w:val="en-US"/>
        </w:rPr>
        <w:t xml:space="preserve">activities were </w:t>
      </w:r>
      <w:proofErr w:type="spellStart"/>
      <w:r w:rsidR="006E1525">
        <w:rPr>
          <w:rFonts w:ascii="Arial" w:hAnsi="Arial" w:cs="Arial"/>
          <w:sz w:val="22"/>
          <w:szCs w:val="22"/>
          <w:lang w:val="en-US"/>
        </w:rPr>
        <w:t>prioritis</w:t>
      </w:r>
      <w:r w:rsidR="00DE6CFB">
        <w:rPr>
          <w:rFonts w:ascii="Arial" w:hAnsi="Arial" w:cs="Arial"/>
          <w:sz w:val="22"/>
          <w:szCs w:val="22"/>
          <w:lang w:val="en-US"/>
        </w:rPr>
        <w:t>ed</w:t>
      </w:r>
      <w:proofErr w:type="spellEnd"/>
      <w:r w:rsidR="00DE6CFB">
        <w:rPr>
          <w:rFonts w:ascii="Arial" w:hAnsi="Arial" w:cs="Arial"/>
          <w:sz w:val="22"/>
          <w:szCs w:val="22"/>
          <w:lang w:val="en-US"/>
        </w:rPr>
        <w:t xml:space="preserve"> and </w:t>
      </w:r>
      <w:r w:rsidR="001A4368" w:rsidRPr="00A46768">
        <w:rPr>
          <w:rFonts w:ascii="Arial" w:hAnsi="Arial" w:cs="Arial"/>
          <w:sz w:val="22"/>
          <w:szCs w:val="22"/>
          <w:lang w:val="en-US"/>
        </w:rPr>
        <w:t>agreed in the final CD Plan.</w:t>
      </w:r>
    </w:p>
    <w:p w14:paraId="3856EC96" w14:textId="77777777" w:rsidR="00E4082C" w:rsidRDefault="00E4082C" w:rsidP="00A46768">
      <w:pPr>
        <w:jc w:val="both"/>
        <w:rPr>
          <w:rFonts w:ascii="Arial" w:hAnsi="Arial" w:cs="Arial"/>
          <w:sz w:val="22"/>
          <w:szCs w:val="22"/>
          <w:lang w:val="en-US"/>
        </w:rPr>
      </w:pPr>
    </w:p>
    <w:p w14:paraId="38EEACB4" w14:textId="77777777" w:rsidR="00DE6CFB" w:rsidRPr="00A46768" w:rsidRDefault="00DE6CFB" w:rsidP="00A46768">
      <w:pPr>
        <w:jc w:val="both"/>
        <w:rPr>
          <w:rFonts w:ascii="Arial" w:hAnsi="Arial" w:cs="Arial"/>
          <w:sz w:val="22"/>
          <w:szCs w:val="22"/>
          <w:lang w:val="en-US"/>
        </w:rPr>
      </w:pPr>
    </w:p>
    <w:p w14:paraId="79BEF714" w14:textId="77777777" w:rsidR="009C629D" w:rsidRPr="00A46768" w:rsidRDefault="009C629D" w:rsidP="00A46768">
      <w:pPr>
        <w:jc w:val="both"/>
        <w:rPr>
          <w:rFonts w:ascii="Arial" w:hAnsi="Arial" w:cs="Arial"/>
          <w:b/>
          <w:sz w:val="22"/>
          <w:szCs w:val="22"/>
          <w:lang w:val="en-US"/>
        </w:rPr>
      </w:pPr>
      <w:r w:rsidRPr="00A46768">
        <w:rPr>
          <w:rFonts w:ascii="Arial" w:hAnsi="Arial" w:cs="Arial"/>
          <w:b/>
          <w:sz w:val="22"/>
          <w:szCs w:val="22"/>
          <w:lang w:val="en-US"/>
        </w:rPr>
        <w:t>Scope of Work</w:t>
      </w:r>
    </w:p>
    <w:p w14:paraId="2E19AA23" w14:textId="0761ADF1" w:rsidR="009C629D" w:rsidRDefault="00214468" w:rsidP="00A46768">
      <w:pPr>
        <w:jc w:val="both"/>
        <w:rPr>
          <w:rFonts w:ascii="Arial" w:hAnsi="Arial" w:cs="Arial"/>
          <w:sz w:val="22"/>
          <w:szCs w:val="22"/>
          <w:lang w:val="en-US"/>
        </w:rPr>
      </w:pPr>
      <w:r w:rsidRPr="00A46768">
        <w:rPr>
          <w:rFonts w:ascii="Arial" w:hAnsi="Arial" w:cs="Arial"/>
          <w:sz w:val="22"/>
          <w:szCs w:val="22"/>
          <w:lang w:val="en-US"/>
        </w:rPr>
        <w:t xml:space="preserve">The work will be carried out under the </w:t>
      </w:r>
      <w:r w:rsidR="00DE6CFB" w:rsidRPr="00A46768">
        <w:rPr>
          <w:rFonts w:ascii="Arial" w:hAnsi="Arial" w:cs="Arial"/>
          <w:sz w:val="22"/>
          <w:szCs w:val="22"/>
          <w:lang w:val="en-US"/>
        </w:rPr>
        <w:t>day-to-day</w:t>
      </w:r>
      <w:r w:rsidRPr="00A46768">
        <w:rPr>
          <w:rFonts w:ascii="Arial" w:hAnsi="Arial" w:cs="Arial"/>
          <w:sz w:val="22"/>
          <w:szCs w:val="22"/>
          <w:lang w:val="en-US"/>
        </w:rPr>
        <w:t xml:space="preserve"> supervision </w:t>
      </w:r>
      <w:r w:rsidR="00467C2C" w:rsidRPr="00A46768">
        <w:rPr>
          <w:rFonts w:ascii="Arial" w:hAnsi="Arial" w:cs="Arial"/>
          <w:sz w:val="22"/>
          <w:szCs w:val="22"/>
          <w:lang w:val="en-US"/>
        </w:rPr>
        <w:t xml:space="preserve">of the UNDP </w:t>
      </w:r>
      <w:r w:rsidR="00FD7CC8" w:rsidRPr="00A46768">
        <w:rPr>
          <w:rFonts w:ascii="Arial" w:hAnsi="Arial" w:cs="Arial"/>
          <w:sz w:val="22"/>
          <w:szCs w:val="22"/>
          <w:lang w:val="en-US"/>
        </w:rPr>
        <w:t xml:space="preserve">interim </w:t>
      </w:r>
      <w:r w:rsidR="00467C2C" w:rsidRPr="00A46768">
        <w:rPr>
          <w:rFonts w:ascii="Arial" w:hAnsi="Arial" w:cs="Arial"/>
          <w:sz w:val="22"/>
          <w:szCs w:val="22"/>
          <w:lang w:val="en-US"/>
        </w:rPr>
        <w:t>PR Program</w:t>
      </w:r>
      <w:r w:rsidR="000379A4" w:rsidRPr="00A46768">
        <w:rPr>
          <w:rFonts w:ascii="Arial" w:hAnsi="Arial" w:cs="Arial"/>
          <w:sz w:val="22"/>
          <w:szCs w:val="22"/>
          <w:lang w:val="en-US"/>
        </w:rPr>
        <w:t>me</w:t>
      </w:r>
      <w:r w:rsidR="00467C2C" w:rsidRPr="00A46768">
        <w:rPr>
          <w:rFonts w:ascii="Arial" w:hAnsi="Arial" w:cs="Arial"/>
          <w:sz w:val="22"/>
          <w:szCs w:val="22"/>
          <w:lang w:val="en-US"/>
        </w:rPr>
        <w:t xml:space="preserve"> M</w:t>
      </w:r>
      <w:r w:rsidR="000379A4" w:rsidRPr="00A46768">
        <w:rPr>
          <w:rFonts w:ascii="Arial" w:hAnsi="Arial" w:cs="Arial"/>
          <w:sz w:val="22"/>
          <w:szCs w:val="22"/>
          <w:lang w:val="en-US"/>
        </w:rPr>
        <w:t>anager and will be overseen by a CD</w:t>
      </w:r>
      <w:r w:rsidR="00467C2C" w:rsidRPr="00A46768">
        <w:rPr>
          <w:rFonts w:ascii="Arial" w:hAnsi="Arial" w:cs="Arial"/>
          <w:sz w:val="22"/>
          <w:szCs w:val="22"/>
          <w:lang w:val="en-US"/>
        </w:rPr>
        <w:t xml:space="preserve"> Technical Working Group. T</w:t>
      </w:r>
      <w:r w:rsidR="00CF5CC5" w:rsidRPr="00A46768">
        <w:rPr>
          <w:rFonts w:ascii="Arial" w:hAnsi="Arial" w:cs="Arial"/>
          <w:sz w:val="22"/>
          <w:szCs w:val="22"/>
          <w:lang w:val="en-US"/>
        </w:rPr>
        <w:t xml:space="preserve">he </w:t>
      </w:r>
      <w:r w:rsidR="00CF5CC5" w:rsidRPr="00A46768">
        <w:rPr>
          <w:rFonts w:ascii="Arial" w:hAnsi="Arial" w:cs="Arial"/>
          <w:sz w:val="22"/>
          <w:szCs w:val="22"/>
        </w:rPr>
        <w:t>schedule below of planned activities</w:t>
      </w:r>
      <w:r w:rsidR="00467C2C" w:rsidRPr="00A46768">
        <w:rPr>
          <w:rFonts w:ascii="Arial" w:hAnsi="Arial" w:cs="Arial"/>
          <w:sz w:val="22"/>
          <w:szCs w:val="22"/>
        </w:rPr>
        <w:t xml:space="preserve"> will be elaborated during the scoping stage. Technical input will be provided where needed by the </w:t>
      </w:r>
      <w:r w:rsidR="00CF5CC5" w:rsidRPr="00A46768">
        <w:rPr>
          <w:rFonts w:ascii="Arial" w:hAnsi="Arial" w:cs="Arial"/>
          <w:sz w:val="22"/>
          <w:szCs w:val="22"/>
          <w:lang w:val="en-US"/>
        </w:rPr>
        <w:t xml:space="preserve">Senior Capacity Development Specialist </w:t>
      </w:r>
      <w:r w:rsidR="00A52707" w:rsidRPr="00A46768">
        <w:rPr>
          <w:rFonts w:ascii="Arial" w:hAnsi="Arial" w:cs="Arial"/>
          <w:sz w:val="22"/>
          <w:szCs w:val="22"/>
          <w:lang w:val="en-US"/>
        </w:rPr>
        <w:t>from the UNDP Global Fund Support Team</w:t>
      </w:r>
      <w:r w:rsidR="004118F6" w:rsidRPr="00A46768">
        <w:rPr>
          <w:rFonts w:ascii="Arial" w:hAnsi="Arial" w:cs="Arial"/>
          <w:sz w:val="22"/>
          <w:szCs w:val="22"/>
          <w:lang w:val="en-US"/>
        </w:rPr>
        <w:t>,</w:t>
      </w:r>
      <w:r w:rsidR="00A52707" w:rsidRPr="00A46768">
        <w:rPr>
          <w:rFonts w:ascii="Arial" w:hAnsi="Arial" w:cs="Arial"/>
          <w:sz w:val="22"/>
          <w:szCs w:val="22"/>
          <w:lang w:val="en-US"/>
        </w:rPr>
        <w:t xml:space="preserve"> </w:t>
      </w:r>
      <w:r w:rsidR="00CF5CC5" w:rsidRPr="00A46768">
        <w:rPr>
          <w:rFonts w:ascii="Arial" w:hAnsi="Arial" w:cs="Arial"/>
          <w:sz w:val="22"/>
          <w:szCs w:val="22"/>
          <w:lang w:val="en-US"/>
        </w:rPr>
        <w:t xml:space="preserve">together with the relevant </w:t>
      </w:r>
      <w:r w:rsidR="009C629D" w:rsidRPr="00A46768">
        <w:rPr>
          <w:rFonts w:ascii="Arial" w:hAnsi="Arial" w:cs="Arial"/>
          <w:sz w:val="22"/>
          <w:szCs w:val="22"/>
          <w:lang w:val="en-US"/>
        </w:rPr>
        <w:t>UNDP Country Office</w:t>
      </w:r>
      <w:r w:rsidR="00A52707" w:rsidRPr="00A46768">
        <w:rPr>
          <w:rFonts w:ascii="Arial" w:hAnsi="Arial" w:cs="Arial"/>
          <w:sz w:val="22"/>
          <w:szCs w:val="22"/>
          <w:lang w:val="en-US"/>
        </w:rPr>
        <w:t xml:space="preserve"> </w:t>
      </w:r>
      <w:r w:rsidR="00FD7CC8" w:rsidRPr="00A46768">
        <w:rPr>
          <w:rFonts w:ascii="Arial" w:hAnsi="Arial" w:cs="Arial"/>
          <w:sz w:val="22"/>
          <w:szCs w:val="22"/>
          <w:lang w:val="en-US"/>
        </w:rPr>
        <w:t xml:space="preserve">/ PMU </w:t>
      </w:r>
      <w:r w:rsidR="00A52707" w:rsidRPr="00A46768">
        <w:rPr>
          <w:rFonts w:ascii="Arial" w:hAnsi="Arial" w:cs="Arial"/>
          <w:sz w:val="22"/>
          <w:szCs w:val="22"/>
          <w:lang w:val="en-US"/>
        </w:rPr>
        <w:t>staff</w:t>
      </w:r>
      <w:r w:rsidR="003E4FFA" w:rsidRPr="00A46768">
        <w:rPr>
          <w:rFonts w:ascii="Arial" w:hAnsi="Arial" w:cs="Arial"/>
          <w:sz w:val="22"/>
          <w:szCs w:val="22"/>
          <w:lang w:val="en-US"/>
        </w:rPr>
        <w:t>. T</w:t>
      </w:r>
      <w:r w:rsidR="009C629D" w:rsidRPr="00A46768">
        <w:rPr>
          <w:rFonts w:ascii="Arial" w:hAnsi="Arial" w:cs="Arial"/>
          <w:sz w:val="22"/>
          <w:szCs w:val="22"/>
          <w:lang w:val="en-US"/>
        </w:rPr>
        <w:t xml:space="preserve">he </w:t>
      </w:r>
      <w:r w:rsidR="00CF5CC5" w:rsidRPr="00A46768">
        <w:rPr>
          <w:rFonts w:ascii="Arial" w:hAnsi="Arial" w:cs="Arial"/>
          <w:sz w:val="22"/>
          <w:szCs w:val="22"/>
          <w:lang w:val="en-US"/>
        </w:rPr>
        <w:t xml:space="preserve">scope of work will </w:t>
      </w:r>
      <w:r w:rsidR="0064169D" w:rsidRPr="00A46768">
        <w:rPr>
          <w:rFonts w:ascii="Arial" w:hAnsi="Arial" w:cs="Arial"/>
          <w:sz w:val="22"/>
          <w:szCs w:val="22"/>
          <w:lang w:val="en-US"/>
        </w:rPr>
        <w:t>have the following elements</w:t>
      </w:r>
      <w:r w:rsidR="009C629D" w:rsidRPr="00A46768">
        <w:rPr>
          <w:rFonts w:ascii="Arial" w:hAnsi="Arial" w:cs="Arial"/>
          <w:sz w:val="22"/>
          <w:szCs w:val="22"/>
          <w:lang w:val="en-US"/>
        </w:rPr>
        <w:t>:</w:t>
      </w:r>
    </w:p>
    <w:p w14:paraId="62ECE3E0" w14:textId="77777777" w:rsidR="00DE6CFB" w:rsidRPr="00A46768" w:rsidRDefault="00DE6CFB" w:rsidP="00A46768">
      <w:pPr>
        <w:jc w:val="both"/>
        <w:rPr>
          <w:rFonts w:ascii="Arial" w:hAnsi="Arial" w:cs="Arial"/>
          <w:sz w:val="22"/>
          <w:szCs w:val="22"/>
          <w:lang w:val="en-US"/>
        </w:rPr>
      </w:pPr>
    </w:p>
    <w:p w14:paraId="29A0BB89" w14:textId="77777777" w:rsidR="00662821" w:rsidRPr="00A46768" w:rsidRDefault="00662821" w:rsidP="00A46768">
      <w:pPr>
        <w:jc w:val="both"/>
        <w:rPr>
          <w:rFonts w:ascii="Arial" w:hAnsi="Arial" w:cs="Arial"/>
          <w:b/>
          <w:bCs/>
          <w:sz w:val="22"/>
          <w:szCs w:val="22"/>
          <w:lang w:val="en-US"/>
        </w:rPr>
      </w:pPr>
      <w:r w:rsidRPr="00A46768">
        <w:rPr>
          <w:rFonts w:ascii="Arial" w:hAnsi="Arial" w:cs="Arial"/>
          <w:b/>
          <w:bCs/>
          <w:sz w:val="22"/>
          <w:szCs w:val="22"/>
          <w:lang w:val="en-US"/>
        </w:rPr>
        <w:lastRenderedPageBreak/>
        <w:t>Objectives:</w:t>
      </w:r>
    </w:p>
    <w:p w14:paraId="164740CD" w14:textId="77777777" w:rsidR="00662821" w:rsidRPr="00A46768" w:rsidRDefault="00662821" w:rsidP="00A46768">
      <w:pPr>
        <w:jc w:val="both"/>
        <w:rPr>
          <w:rFonts w:ascii="Arial" w:hAnsi="Arial" w:cs="Arial"/>
          <w:sz w:val="22"/>
          <w:szCs w:val="22"/>
          <w:lang w:val="en-US"/>
        </w:rPr>
      </w:pPr>
      <w:r w:rsidRPr="00A46768">
        <w:rPr>
          <w:rFonts w:ascii="Arial" w:hAnsi="Arial" w:cs="Arial"/>
          <w:sz w:val="22"/>
          <w:szCs w:val="22"/>
          <w:lang w:val="en-US"/>
        </w:rPr>
        <w:t>The general objectives</w:t>
      </w:r>
      <w:r w:rsidR="00A52707" w:rsidRPr="00A46768">
        <w:rPr>
          <w:rFonts w:ascii="Arial" w:hAnsi="Arial" w:cs="Arial"/>
          <w:sz w:val="22"/>
          <w:szCs w:val="22"/>
          <w:lang w:val="en-US"/>
        </w:rPr>
        <w:t xml:space="preserve"> </w:t>
      </w:r>
      <w:r w:rsidRPr="00A46768">
        <w:rPr>
          <w:rFonts w:ascii="Arial" w:hAnsi="Arial" w:cs="Arial"/>
          <w:sz w:val="22"/>
          <w:szCs w:val="22"/>
          <w:lang w:val="en-US"/>
        </w:rPr>
        <w:t>are as follows:</w:t>
      </w:r>
    </w:p>
    <w:p w14:paraId="468DBDA2" w14:textId="351D400F" w:rsidR="00A52707" w:rsidRPr="00A46768" w:rsidRDefault="00A52707" w:rsidP="00A46768">
      <w:pPr>
        <w:pStyle w:val="NoSpacing"/>
        <w:numPr>
          <w:ilvl w:val="0"/>
          <w:numId w:val="8"/>
        </w:numPr>
        <w:jc w:val="both"/>
        <w:rPr>
          <w:rFonts w:ascii="Arial" w:hAnsi="Arial" w:cs="Arial"/>
          <w:sz w:val="22"/>
          <w:szCs w:val="22"/>
          <w:lang w:val="en-US"/>
        </w:rPr>
      </w:pPr>
      <w:r w:rsidRPr="00A46768">
        <w:rPr>
          <w:rFonts w:ascii="Arial" w:hAnsi="Arial" w:cs="Arial"/>
          <w:sz w:val="22"/>
          <w:szCs w:val="22"/>
          <w:lang w:val="en-US"/>
        </w:rPr>
        <w:t xml:space="preserve">To </w:t>
      </w:r>
      <w:r w:rsidR="00DE6CFB">
        <w:rPr>
          <w:rFonts w:ascii="Arial" w:hAnsi="Arial" w:cs="Arial"/>
          <w:sz w:val="22"/>
          <w:szCs w:val="22"/>
          <w:lang w:val="en-US"/>
        </w:rPr>
        <w:t>evaluate the effectiveness of the Capacity Development Plan and its achievements and challenges to date.</w:t>
      </w:r>
    </w:p>
    <w:p w14:paraId="46B0BC6E" w14:textId="04C3E0BD" w:rsidR="00662821" w:rsidRPr="00A46768" w:rsidRDefault="00662821" w:rsidP="00A46768">
      <w:pPr>
        <w:pStyle w:val="NoSpacing"/>
        <w:numPr>
          <w:ilvl w:val="0"/>
          <w:numId w:val="8"/>
        </w:numPr>
        <w:jc w:val="both"/>
        <w:rPr>
          <w:rFonts w:ascii="Arial" w:hAnsi="Arial" w:cs="Arial"/>
          <w:sz w:val="22"/>
          <w:szCs w:val="22"/>
          <w:lang w:val="en-US"/>
        </w:rPr>
      </w:pPr>
      <w:r w:rsidRPr="00A46768">
        <w:rPr>
          <w:rFonts w:ascii="Arial" w:hAnsi="Arial" w:cs="Arial"/>
          <w:sz w:val="22"/>
          <w:szCs w:val="22"/>
          <w:lang w:val="en-US"/>
        </w:rPr>
        <w:t xml:space="preserve">To engage </w:t>
      </w:r>
      <w:r w:rsidR="006E1525">
        <w:rPr>
          <w:rFonts w:ascii="Arial" w:hAnsi="Arial" w:cs="Arial"/>
          <w:sz w:val="22"/>
          <w:szCs w:val="22"/>
          <w:lang w:val="en-US"/>
        </w:rPr>
        <w:t xml:space="preserve">all relevant stakeholders, including but not limited to </w:t>
      </w:r>
      <w:r w:rsidR="00DE6CFB">
        <w:rPr>
          <w:rFonts w:ascii="Arial" w:hAnsi="Arial" w:cs="Arial"/>
          <w:sz w:val="22"/>
          <w:szCs w:val="22"/>
          <w:lang w:val="en-US"/>
        </w:rPr>
        <w:t xml:space="preserve">the Technical Working Group </w:t>
      </w:r>
      <w:r w:rsidR="00BC0A85" w:rsidRPr="00A46768">
        <w:rPr>
          <w:rFonts w:ascii="Arial" w:hAnsi="Arial" w:cs="Arial"/>
          <w:sz w:val="22"/>
          <w:szCs w:val="22"/>
          <w:lang w:val="en-US"/>
        </w:rPr>
        <w:t xml:space="preserve">and </w:t>
      </w:r>
      <w:r w:rsidRPr="00A46768">
        <w:rPr>
          <w:rFonts w:ascii="Arial" w:hAnsi="Arial" w:cs="Arial"/>
          <w:sz w:val="22"/>
          <w:szCs w:val="22"/>
          <w:lang w:val="en-US"/>
        </w:rPr>
        <w:t>development partners to gain consensus on the</w:t>
      </w:r>
      <w:r w:rsidR="00467C2C" w:rsidRPr="00A46768">
        <w:rPr>
          <w:rFonts w:ascii="Arial" w:hAnsi="Arial" w:cs="Arial"/>
          <w:sz w:val="22"/>
          <w:szCs w:val="22"/>
          <w:lang w:val="en-US"/>
        </w:rPr>
        <w:t xml:space="preserve"> </w:t>
      </w:r>
      <w:r w:rsidR="00DE6CFB">
        <w:rPr>
          <w:rFonts w:ascii="Arial" w:hAnsi="Arial" w:cs="Arial"/>
          <w:sz w:val="22"/>
          <w:szCs w:val="22"/>
          <w:lang w:val="en-US"/>
        </w:rPr>
        <w:t>findings</w:t>
      </w:r>
      <w:r w:rsidR="00467C2C" w:rsidRPr="00A46768">
        <w:rPr>
          <w:rFonts w:ascii="Arial" w:hAnsi="Arial" w:cs="Arial"/>
          <w:sz w:val="22"/>
          <w:szCs w:val="22"/>
          <w:lang w:val="en-US"/>
        </w:rPr>
        <w:t xml:space="preserve"> and </w:t>
      </w:r>
      <w:r w:rsidR="00DE6CFB">
        <w:rPr>
          <w:rFonts w:ascii="Arial" w:hAnsi="Arial" w:cs="Arial"/>
          <w:sz w:val="22"/>
          <w:szCs w:val="22"/>
          <w:lang w:val="en-US"/>
        </w:rPr>
        <w:t>agree on recommendations.</w:t>
      </w:r>
    </w:p>
    <w:p w14:paraId="053993DE" w14:textId="77777777" w:rsidR="00F5641A" w:rsidRDefault="00F5641A" w:rsidP="00A46768">
      <w:pPr>
        <w:ind w:firstLine="720"/>
        <w:jc w:val="both"/>
        <w:rPr>
          <w:rFonts w:ascii="Arial" w:hAnsi="Arial" w:cs="Arial"/>
          <w:b/>
          <w:bCs/>
          <w:sz w:val="22"/>
          <w:szCs w:val="22"/>
          <w:lang w:val="en-US"/>
        </w:rPr>
      </w:pPr>
    </w:p>
    <w:p w14:paraId="495A9EF0" w14:textId="77777777" w:rsidR="00DE6CFB" w:rsidRPr="00A46768" w:rsidRDefault="00DE6CFB" w:rsidP="00A46768">
      <w:pPr>
        <w:ind w:firstLine="720"/>
        <w:jc w:val="both"/>
        <w:rPr>
          <w:rFonts w:ascii="Arial" w:hAnsi="Arial" w:cs="Arial"/>
          <w:b/>
          <w:bCs/>
          <w:sz w:val="22"/>
          <w:szCs w:val="22"/>
          <w:lang w:val="en-US"/>
        </w:rPr>
      </w:pPr>
    </w:p>
    <w:p w14:paraId="0CEA5F34" w14:textId="77777777" w:rsidR="00662821" w:rsidRPr="00A46768" w:rsidRDefault="00662821" w:rsidP="00A46768">
      <w:pPr>
        <w:jc w:val="both"/>
        <w:rPr>
          <w:rFonts w:ascii="Arial" w:hAnsi="Arial" w:cs="Arial"/>
          <w:b/>
          <w:bCs/>
          <w:sz w:val="22"/>
          <w:szCs w:val="22"/>
          <w:lang w:val="en-US"/>
        </w:rPr>
      </w:pPr>
      <w:r w:rsidRPr="00A46768">
        <w:rPr>
          <w:rFonts w:ascii="Arial" w:hAnsi="Arial" w:cs="Arial"/>
          <w:b/>
          <w:bCs/>
          <w:sz w:val="22"/>
          <w:szCs w:val="22"/>
          <w:lang w:val="en-US"/>
        </w:rPr>
        <w:t>Specific Objectives:</w:t>
      </w:r>
    </w:p>
    <w:p w14:paraId="78D63840" w14:textId="57CBD355" w:rsidR="00A46768" w:rsidRPr="00A46768" w:rsidRDefault="00A46768" w:rsidP="00A46768">
      <w:pPr>
        <w:jc w:val="both"/>
        <w:rPr>
          <w:rFonts w:ascii="Arial" w:hAnsi="Arial" w:cs="Arial"/>
          <w:sz w:val="22"/>
          <w:szCs w:val="22"/>
        </w:rPr>
      </w:pPr>
      <w:r w:rsidRPr="00A46768">
        <w:rPr>
          <w:rFonts w:ascii="Arial" w:hAnsi="Arial" w:cs="Arial"/>
          <w:sz w:val="22"/>
          <w:szCs w:val="22"/>
        </w:rPr>
        <w:t xml:space="preserve">The evaluation will cover all activities covered under the </w:t>
      </w:r>
      <w:r w:rsidR="00DE6CFB">
        <w:rPr>
          <w:rFonts w:ascii="Arial" w:hAnsi="Arial" w:cs="Arial"/>
          <w:sz w:val="22"/>
          <w:szCs w:val="22"/>
        </w:rPr>
        <w:t>Capacity Development Plan</w:t>
      </w:r>
      <w:r w:rsidR="00DE6CFB" w:rsidRPr="00A46768">
        <w:rPr>
          <w:rFonts w:ascii="Arial" w:hAnsi="Arial" w:cs="Arial"/>
          <w:sz w:val="22"/>
          <w:szCs w:val="22"/>
        </w:rPr>
        <w:t xml:space="preserve"> </w:t>
      </w:r>
      <w:r w:rsidRPr="00A46768">
        <w:rPr>
          <w:rFonts w:ascii="Arial" w:hAnsi="Arial" w:cs="Arial"/>
          <w:sz w:val="22"/>
          <w:szCs w:val="22"/>
        </w:rPr>
        <w:t>and where appropriate in collaboration with other development partners that have contributed to the achievement of the outcome</w:t>
      </w:r>
      <w:r w:rsidR="006E1525">
        <w:rPr>
          <w:rFonts w:ascii="Arial" w:hAnsi="Arial" w:cs="Arial"/>
          <w:sz w:val="22"/>
          <w:szCs w:val="22"/>
        </w:rPr>
        <w:t>s</w:t>
      </w:r>
      <w:r w:rsidRPr="00A46768">
        <w:rPr>
          <w:rFonts w:ascii="Arial" w:hAnsi="Arial" w:cs="Arial"/>
          <w:sz w:val="22"/>
          <w:szCs w:val="22"/>
        </w:rPr>
        <w:t>. The evaluation will:</w:t>
      </w:r>
    </w:p>
    <w:p w14:paraId="4D38E9AF" w14:textId="77777777" w:rsidR="00A46768" w:rsidRPr="00A46768" w:rsidRDefault="00A46768" w:rsidP="00A46768">
      <w:pPr>
        <w:jc w:val="both"/>
        <w:rPr>
          <w:rFonts w:ascii="Arial" w:hAnsi="Arial" w:cs="Arial"/>
          <w:sz w:val="22"/>
          <w:szCs w:val="22"/>
        </w:rPr>
      </w:pPr>
    </w:p>
    <w:p w14:paraId="1B69B0EC" w14:textId="4DB037F3" w:rsidR="00A46768" w:rsidRPr="00A46768" w:rsidRDefault="00A46768" w:rsidP="00A46768">
      <w:pPr>
        <w:numPr>
          <w:ilvl w:val="0"/>
          <w:numId w:val="24"/>
        </w:numPr>
        <w:contextualSpacing/>
        <w:jc w:val="both"/>
        <w:rPr>
          <w:rFonts w:ascii="Arial" w:hAnsi="Arial" w:cs="Arial"/>
          <w:sz w:val="22"/>
          <w:szCs w:val="22"/>
        </w:rPr>
      </w:pPr>
      <w:r w:rsidRPr="00A46768">
        <w:rPr>
          <w:rFonts w:ascii="Arial" w:hAnsi="Arial" w:cs="Arial"/>
          <w:sz w:val="22"/>
          <w:szCs w:val="22"/>
        </w:rPr>
        <w:t xml:space="preserve">Assess </w:t>
      </w:r>
      <w:r>
        <w:rPr>
          <w:rFonts w:ascii="Arial" w:hAnsi="Arial" w:cs="Arial"/>
          <w:sz w:val="22"/>
          <w:szCs w:val="22"/>
        </w:rPr>
        <w:t xml:space="preserve">the extent to which the PR/SRs have </w:t>
      </w:r>
      <w:r w:rsidRPr="00A46768">
        <w:rPr>
          <w:rFonts w:ascii="Arial" w:hAnsi="Arial" w:cs="Arial"/>
          <w:sz w:val="22"/>
          <w:szCs w:val="22"/>
        </w:rPr>
        <w:t xml:space="preserve">implemented the various components and activities of the </w:t>
      </w:r>
      <w:r w:rsidR="00DE6CFB">
        <w:rPr>
          <w:rFonts w:ascii="Arial" w:hAnsi="Arial" w:cs="Arial"/>
          <w:sz w:val="22"/>
          <w:szCs w:val="22"/>
        </w:rPr>
        <w:t>Capacity Development Plan</w:t>
      </w:r>
      <w:r w:rsidR="006E1525">
        <w:rPr>
          <w:rFonts w:ascii="Arial" w:hAnsi="Arial" w:cs="Arial"/>
          <w:sz w:val="22"/>
          <w:szCs w:val="22"/>
        </w:rPr>
        <w:t>, including:</w:t>
      </w:r>
    </w:p>
    <w:p w14:paraId="40B5191D" w14:textId="77777777" w:rsidR="00A46768" w:rsidRPr="00A46768"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adherence</w:t>
      </w:r>
      <w:proofErr w:type="gramEnd"/>
      <w:r w:rsidRPr="00A46768">
        <w:rPr>
          <w:rFonts w:ascii="Arial" w:hAnsi="Arial" w:cs="Arial"/>
          <w:sz w:val="22"/>
          <w:szCs w:val="22"/>
        </w:rPr>
        <w:t xml:space="preserve"> to planned activities;</w:t>
      </w:r>
    </w:p>
    <w:p w14:paraId="7E913D08" w14:textId="77777777" w:rsidR="00A46768" w:rsidRPr="00A46768"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timeliness</w:t>
      </w:r>
      <w:proofErr w:type="gramEnd"/>
      <w:r w:rsidRPr="00A46768">
        <w:rPr>
          <w:rFonts w:ascii="Arial" w:hAnsi="Arial" w:cs="Arial"/>
          <w:sz w:val="22"/>
          <w:szCs w:val="22"/>
        </w:rPr>
        <w:t xml:space="preserve"> of implementation of activities;</w:t>
      </w:r>
    </w:p>
    <w:p w14:paraId="24DF5165" w14:textId="6F3FC0BF" w:rsidR="00A46768" w:rsidRDefault="006E1525" w:rsidP="00A46768">
      <w:pPr>
        <w:numPr>
          <w:ilvl w:val="0"/>
          <w:numId w:val="25"/>
        </w:numPr>
        <w:contextualSpacing/>
        <w:jc w:val="both"/>
        <w:rPr>
          <w:rFonts w:ascii="Arial" w:hAnsi="Arial" w:cs="Arial"/>
          <w:sz w:val="22"/>
          <w:szCs w:val="22"/>
        </w:rPr>
      </w:pPr>
      <w:proofErr w:type="gramStart"/>
      <w:r>
        <w:rPr>
          <w:rFonts w:ascii="Arial" w:hAnsi="Arial" w:cs="Arial"/>
          <w:sz w:val="22"/>
          <w:szCs w:val="22"/>
        </w:rPr>
        <w:t>completeness</w:t>
      </w:r>
      <w:proofErr w:type="gramEnd"/>
      <w:r>
        <w:rPr>
          <w:rFonts w:ascii="Arial" w:hAnsi="Arial" w:cs="Arial"/>
          <w:sz w:val="22"/>
          <w:szCs w:val="22"/>
        </w:rPr>
        <w:t xml:space="preserve"> of activities</w:t>
      </w:r>
    </w:p>
    <w:p w14:paraId="1648505D" w14:textId="77777777" w:rsidR="006E1525" w:rsidRPr="00A46768" w:rsidRDefault="006E1525" w:rsidP="006E1525">
      <w:pPr>
        <w:ind w:left="1080"/>
        <w:contextualSpacing/>
        <w:jc w:val="both"/>
        <w:rPr>
          <w:rFonts w:ascii="Arial" w:hAnsi="Arial" w:cs="Arial"/>
          <w:sz w:val="22"/>
          <w:szCs w:val="22"/>
        </w:rPr>
      </w:pPr>
    </w:p>
    <w:p w14:paraId="3652ED01" w14:textId="6C37577F" w:rsidR="00DE6CFB" w:rsidRDefault="00DE6CFB" w:rsidP="00DE6CFB">
      <w:pPr>
        <w:numPr>
          <w:ilvl w:val="0"/>
          <w:numId w:val="24"/>
        </w:numPr>
        <w:contextualSpacing/>
        <w:jc w:val="both"/>
        <w:rPr>
          <w:rFonts w:ascii="Arial" w:hAnsi="Arial" w:cs="Arial"/>
          <w:sz w:val="22"/>
          <w:szCs w:val="22"/>
        </w:rPr>
      </w:pPr>
      <w:r>
        <w:rPr>
          <w:rFonts w:ascii="Arial" w:hAnsi="Arial" w:cs="Arial"/>
          <w:sz w:val="22"/>
          <w:szCs w:val="22"/>
        </w:rPr>
        <w:t>I</w:t>
      </w:r>
      <w:r w:rsidRPr="00A46768">
        <w:rPr>
          <w:rFonts w:ascii="Arial" w:hAnsi="Arial" w:cs="Arial"/>
          <w:sz w:val="22"/>
          <w:szCs w:val="22"/>
        </w:rPr>
        <w:t xml:space="preserve">dentify and assess opportunities that </w:t>
      </w:r>
      <w:r>
        <w:rPr>
          <w:rFonts w:ascii="Arial" w:hAnsi="Arial" w:cs="Arial"/>
          <w:sz w:val="22"/>
          <w:szCs w:val="22"/>
        </w:rPr>
        <w:t>can improve the Capacity Development Plan performance.</w:t>
      </w:r>
    </w:p>
    <w:p w14:paraId="0937DC13" w14:textId="77777777" w:rsidR="00DE6CFB" w:rsidRPr="00A46768" w:rsidRDefault="00DE6CFB" w:rsidP="00DE6CFB">
      <w:pPr>
        <w:ind w:left="720"/>
        <w:contextualSpacing/>
        <w:jc w:val="both"/>
        <w:rPr>
          <w:rFonts w:ascii="Arial" w:hAnsi="Arial" w:cs="Arial"/>
          <w:sz w:val="22"/>
          <w:szCs w:val="22"/>
        </w:rPr>
      </w:pPr>
    </w:p>
    <w:p w14:paraId="265B0054" w14:textId="709B695F" w:rsidR="00DE6CFB" w:rsidRDefault="00DE6CFB" w:rsidP="00DE6CFB">
      <w:pPr>
        <w:numPr>
          <w:ilvl w:val="0"/>
          <w:numId w:val="24"/>
        </w:numPr>
        <w:contextualSpacing/>
        <w:jc w:val="both"/>
        <w:rPr>
          <w:rFonts w:ascii="Arial" w:hAnsi="Arial" w:cs="Arial"/>
          <w:sz w:val="22"/>
          <w:szCs w:val="22"/>
        </w:rPr>
      </w:pPr>
      <w:r>
        <w:rPr>
          <w:rFonts w:ascii="Arial" w:hAnsi="Arial" w:cs="Arial"/>
          <w:sz w:val="22"/>
          <w:szCs w:val="22"/>
        </w:rPr>
        <w:t>R</w:t>
      </w:r>
      <w:r w:rsidRPr="00A46768">
        <w:rPr>
          <w:rFonts w:ascii="Arial" w:hAnsi="Arial" w:cs="Arial"/>
          <w:sz w:val="22"/>
          <w:szCs w:val="22"/>
        </w:rPr>
        <w:t>eview the prospect</w:t>
      </w:r>
      <w:r>
        <w:rPr>
          <w:rFonts w:ascii="Arial" w:hAnsi="Arial" w:cs="Arial"/>
          <w:sz w:val="22"/>
          <w:szCs w:val="22"/>
        </w:rPr>
        <w:t>s for sustainability of the Capacity Development Plan.</w:t>
      </w:r>
    </w:p>
    <w:p w14:paraId="5E69208B" w14:textId="77777777" w:rsidR="00DE6CFB" w:rsidRPr="00A46768" w:rsidRDefault="00DE6CFB" w:rsidP="00DE6CFB">
      <w:pPr>
        <w:contextualSpacing/>
        <w:jc w:val="both"/>
        <w:rPr>
          <w:rFonts w:ascii="Arial" w:hAnsi="Arial" w:cs="Arial"/>
          <w:sz w:val="22"/>
          <w:szCs w:val="22"/>
        </w:rPr>
      </w:pPr>
    </w:p>
    <w:p w14:paraId="0C285C81" w14:textId="2CE362B9" w:rsidR="00DE6CFB" w:rsidRDefault="00DE6CFB" w:rsidP="00DE6CFB">
      <w:pPr>
        <w:numPr>
          <w:ilvl w:val="0"/>
          <w:numId w:val="24"/>
        </w:numPr>
        <w:contextualSpacing/>
        <w:jc w:val="both"/>
        <w:rPr>
          <w:rFonts w:ascii="Arial" w:hAnsi="Arial" w:cs="Arial"/>
          <w:sz w:val="22"/>
          <w:szCs w:val="22"/>
        </w:rPr>
      </w:pPr>
      <w:r w:rsidRPr="00A46768">
        <w:rPr>
          <w:rFonts w:ascii="Arial" w:hAnsi="Arial" w:cs="Arial"/>
          <w:sz w:val="22"/>
          <w:szCs w:val="22"/>
        </w:rPr>
        <w:t xml:space="preserve">Assess cost effectiveness and overall efficiency in the implementation of the </w:t>
      </w:r>
      <w:r>
        <w:rPr>
          <w:rFonts w:ascii="Arial" w:hAnsi="Arial" w:cs="Arial"/>
          <w:sz w:val="22"/>
          <w:szCs w:val="22"/>
        </w:rPr>
        <w:t>Capacity Development Plan</w:t>
      </w:r>
      <w:r w:rsidRPr="00A46768">
        <w:rPr>
          <w:rFonts w:ascii="Arial" w:hAnsi="Arial" w:cs="Arial"/>
          <w:sz w:val="22"/>
          <w:szCs w:val="22"/>
        </w:rPr>
        <w:t>.</w:t>
      </w:r>
    </w:p>
    <w:p w14:paraId="3F028305" w14:textId="77777777" w:rsidR="00DE6CFB" w:rsidRPr="00A46768" w:rsidRDefault="00DE6CFB" w:rsidP="00DE6CFB">
      <w:pPr>
        <w:ind w:left="720"/>
        <w:contextualSpacing/>
        <w:jc w:val="both"/>
        <w:rPr>
          <w:rFonts w:ascii="Arial" w:hAnsi="Arial" w:cs="Arial"/>
          <w:sz w:val="22"/>
          <w:szCs w:val="22"/>
        </w:rPr>
      </w:pPr>
    </w:p>
    <w:p w14:paraId="03716701" w14:textId="3694C42B" w:rsidR="00DE6CFB" w:rsidRDefault="00DE6CFB" w:rsidP="00DE6CFB">
      <w:pPr>
        <w:numPr>
          <w:ilvl w:val="0"/>
          <w:numId w:val="24"/>
        </w:numPr>
        <w:contextualSpacing/>
        <w:jc w:val="both"/>
        <w:rPr>
          <w:rFonts w:ascii="Arial" w:hAnsi="Arial" w:cs="Arial"/>
          <w:sz w:val="22"/>
          <w:szCs w:val="22"/>
        </w:rPr>
      </w:pPr>
      <w:r w:rsidRPr="00A46768">
        <w:rPr>
          <w:rFonts w:ascii="Arial" w:hAnsi="Arial" w:cs="Arial"/>
          <w:sz w:val="22"/>
          <w:szCs w:val="22"/>
        </w:rPr>
        <w:t xml:space="preserve">Recommend any adjustments necessary to improve the effectiveness and impact of the </w:t>
      </w:r>
      <w:r w:rsidRPr="00DE6CFB">
        <w:rPr>
          <w:rFonts w:ascii="Arial" w:hAnsi="Arial" w:cs="Arial"/>
          <w:sz w:val="22"/>
          <w:szCs w:val="22"/>
        </w:rPr>
        <w:t>Capacity Development Plan</w:t>
      </w:r>
      <w:r w:rsidRPr="00A46768">
        <w:rPr>
          <w:rFonts w:ascii="Arial" w:hAnsi="Arial" w:cs="Arial"/>
          <w:sz w:val="22"/>
          <w:szCs w:val="22"/>
        </w:rPr>
        <w:t xml:space="preserve">. </w:t>
      </w:r>
    </w:p>
    <w:p w14:paraId="21104BC7" w14:textId="77777777" w:rsidR="00DE6CFB" w:rsidRDefault="00DE6CFB" w:rsidP="00DE6CFB">
      <w:pPr>
        <w:ind w:left="720"/>
        <w:contextualSpacing/>
        <w:jc w:val="both"/>
        <w:rPr>
          <w:rFonts w:ascii="Arial" w:hAnsi="Arial" w:cs="Arial"/>
          <w:sz w:val="22"/>
          <w:szCs w:val="22"/>
        </w:rPr>
      </w:pPr>
    </w:p>
    <w:p w14:paraId="10D8A51B" w14:textId="6BFCBF77" w:rsidR="00DE6CFB" w:rsidRPr="00A46768" w:rsidRDefault="006E1525" w:rsidP="00DE6CFB">
      <w:pPr>
        <w:numPr>
          <w:ilvl w:val="0"/>
          <w:numId w:val="24"/>
        </w:numPr>
        <w:contextualSpacing/>
        <w:jc w:val="both"/>
        <w:rPr>
          <w:rFonts w:ascii="Arial" w:hAnsi="Arial" w:cs="Arial"/>
          <w:sz w:val="22"/>
          <w:szCs w:val="22"/>
        </w:rPr>
      </w:pPr>
      <w:r>
        <w:rPr>
          <w:rFonts w:ascii="Arial" w:hAnsi="Arial" w:cs="Arial"/>
          <w:sz w:val="22"/>
          <w:szCs w:val="22"/>
        </w:rPr>
        <w:t>Analyse</w:t>
      </w:r>
      <w:r w:rsidR="00DE6CFB" w:rsidRPr="00A46768">
        <w:rPr>
          <w:rFonts w:ascii="Arial" w:hAnsi="Arial" w:cs="Arial"/>
          <w:sz w:val="22"/>
          <w:szCs w:val="22"/>
        </w:rPr>
        <w:t xml:space="preserve"> the capacity building initiative: </w:t>
      </w:r>
    </w:p>
    <w:p w14:paraId="6242AA4A" w14:textId="77777777" w:rsidR="00DE6CFB" w:rsidRPr="00A46768" w:rsidRDefault="00DE6CFB" w:rsidP="00DE6CFB">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whether</w:t>
      </w:r>
      <w:proofErr w:type="gramEnd"/>
      <w:r w:rsidRPr="00A46768">
        <w:rPr>
          <w:rFonts w:ascii="Arial" w:hAnsi="Arial" w:cs="Arial"/>
          <w:sz w:val="22"/>
          <w:szCs w:val="22"/>
        </w:rPr>
        <w:t xml:space="preserve"> it has been achieved in part or in full as was intended, the reason for any shortfall; in its achievement;</w:t>
      </w:r>
    </w:p>
    <w:p w14:paraId="328BBC8A" w14:textId="77777777" w:rsidR="00DE6CFB" w:rsidRPr="00A46768" w:rsidRDefault="00DE6CFB" w:rsidP="00DE6CFB">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its</w:t>
      </w:r>
      <w:proofErr w:type="gramEnd"/>
      <w:r w:rsidRPr="00A46768">
        <w:rPr>
          <w:rFonts w:ascii="Arial" w:hAnsi="Arial" w:cs="Arial"/>
          <w:sz w:val="22"/>
          <w:szCs w:val="22"/>
        </w:rPr>
        <w:t xml:space="preserve"> relevance, utilization; and </w:t>
      </w:r>
    </w:p>
    <w:p w14:paraId="35CCC3F0" w14:textId="77777777" w:rsidR="00DE6CFB" w:rsidRPr="00A46768" w:rsidRDefault="00DE6CFB" w:rsidP="00DE6CFB">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the</w:t>
      </w:r>
      <w:proofErr w:type="gramEnd"/>
      <w:r w:rsidRPr="00A46768">
        <w:rPr>
          <w:rFonts w:ascii="Arial" w:hAnsi="Arial" w:cs="Arial"/>
          <w:sz w:val="22"/>
          <w:szCs w:val="22"/>
        </w:rPr>
        <w:t xml:space="preserve"> likelihood of its impact on improving the performance of GF programs; </w:t>
      </w:r>
    </w:p>
    <w:p w14:paraId="26426257" w14:textId="77777777" w:rsidR="00A46768" w:rsidRPr="00A46768" w:rsidRDefault="00A46768" w:rsidP="00A46768">
      <w:pPr>
        <w:jc w:val="both"/>
        <w:rPr>
          <w:rFonts w:ascii="Arial" w:hAnsi="Arial" w:cs="Arial"/>
          <w:sz w:val="22"/>
          <w:szCs w:val="22"/>
        </w:rPr>
      </w:pPr>
    </w:p>
    <w:p w14:paraId="5BC3647E" w14:textId="6BABD458" w:rsidR="00A46768" w:rsidRPr="00A46768" w:rsidRDefault="006E1525" w:rsidP="00A46768">
      <w:pPr>
        <w:numPr>
          <w:ilvl w:val="0"/>
          <w:numId w:val="24"/>
        </w:numPr>
        <w:contextualSpacing/>
        <w:jc w:val="both"/>
        <w:rPr>
          <w:rFonts w:ascii="Arial" w:hAnsi="Arial" w:cs="Arial"/>
          <w:sz w:val="22"/>
          <w:szCs w:val="22"/>
        </w:rPr>
      </w:pPr>
      <w:r w:rsidRPr="00A46768">
        <w:rPr>
          <w:rFonts w:ascii="Arial" w:hAnsi="Arial" w:cs="Arial"/>
          <w:sz w:val="22"/>
          <w:szCs w:val="22"/>
        </w:rPr>
        <w:t>Analyse</w:t>
      </w:r>
      <w:r w:rsidR="00DE6CFB">
        <w:rPr>
          <w:rFonts w:ascii="Arial" w:hAnsi="Arial" w:cs="Arial"/>
          <w:sz w:val="22"/>
          <w:szCs w:val="22"/>
        </w:rPr>
        <w:t xml:space="preserve"> the functionality of the Finance units after the Capacity Development Activities.</w:t>
      </w:r>
    </w:p>
    <w:p w14:paraId="71F31B26" w14:textId="77777777" w:rsidR="00A46768" w:rsidRPr="00A46768"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availability</w:t>
      </w:r>
      <w:proofErr w:type="gramEnd"/>
      <w:r w:rsidRPr="00A46768">
        <w:rPr>
          <w:rFonts w:ascii="Arial" w:hAnsi="Arial" w:cs="Arial"/>
          <w:sz w:val="22"/>
          <w:szCs w:val="22"/>
        </w:rPr>
        <w:t xml:space="preserve"> of personnel;</w:t>
      </w:r>
    </w:p>
    <w:p w14:paraId="166577CB" w14:textId="77777777" w:rsidR="00A46768" w:rsidRPr="00A46768"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availability</w:t>
      </w:r>
      <w:proofErr w:type="gramEnd"/>
      <w:r w:rsidRPr="00A46768">
        <w:rPr>
          <w:rFonts w:ascii="Arial" w:hAnsi="Arial" w:cs="Arial"/>
          <w:sz w:val="22"/>
          <w:szCs w:val="22"/>
        </w:rPr>
        <w:t xml:space="preserve"> of IT equipment;</w:t>
      </w:r>
    </w:p>
    <w:p w14:paraId="4DB16B4E" w14:textId="77777777" w:rsidR="00A46768" w:rsidRPr="00A46768"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quality</w:t>
      </w:r>
      <w:proofErr w:type="gramEnd"/>
      <w:r w:rsidRPr="00A46768">
        <w:rPr>
          <w:rFonts w:ascii="Arial" w:hAnsi="Arial" w:cs="Arial"/>
          <w:sz w:val="22"/>
          <w:szCs w:val="22"/>
        </w:rPr>
        <w:t xml:space="preserve"> of reports generated;</w:t>
      </w:r>
    </w:p>
    <w:p w14:paraId="2A6E70E5" w14:textId="77777777" w:rsidR="00A46768" w:rsidRPr="00A46768"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availability</w:t>
      </w:r>
      <w:proofErr w:type="gramEnd"/>
      <w:r w:rsidRPr="00A46768">
        <w:rPr>
          <w:rFonts w:ascii="Arial" w:hAnsi="Arial" w:cs="Arial"/>
          <w:sz w:val="22"/>
          <w:szCs w:val="22"/>
        </w:rPr>
        <w:t xml:space="preserve"> and adequacy of finance and assets control measures;</w:t>
      </w:r>
    </w:p>
    <w:p w14:paraId="69EDC7B2" w14:textId="77777777" w:rsidR="00A46768" w:rsidRPr="00A46768" w:rsidRDefault="00A46768" w:rsidP="00A46768">
      <w:pPr>
        <w:jc w:val="both"/>
        <w:rPr>
          <w:rFonts w:ascii="Arial" w:hAnsi="Arial" w:cs="Arial"/>
          <w:sz w:val="22"/>
          <w:szCs w:val="22"/>
        </w:rPr>
      </w:pPr>
    </w:p>
    <w:p w14:paraId="75FE154D" w14:textId="68666AD4" w:rsidR="00DE6CFB" w:rsidRPr="00A46768" w:rsidRDefault="006E1525" w:rsidP="00DE6CFB">
      <w:pPr>
        <w:numPr>
          <w:ilvl w:val="0"/>
          <w:numId w:val="24"/>
        </w:numPr>
        <w:contextualSpacing/>
        <w:jc w:val="both"/>
        <w:rPr>
          <w:rFonts w:ascii="Arial" w:hAnsi="Arial" w:cs="Arial"/>
          <w:sz w:val="22"/>
          <w:szCs w:val="22"/>
        </w:rPr>
      </w:pPr>
      <w:r w:rsidRPr="00A46768">
        <w:rPr>
          <w:rFonts w:ascii="Arial" w:hAnsi="Arial" w:cs="Arial"/>
          <w:sz w:val="22"/>
          <w:szCs w:val="22"/>
        </w:rPr>
        <w:t>Analyse</w:t>
      </w:r>
      <w:r w:rsidR="00A46768">
        <w:rPr>
          <w:rFonts w:ascii="Arial" w:hAnsi="Arial" w:cs="Arial"/>
          <w:sz w:val="22"/>
          <w:szCs w:val="22"/>
        </w:rPr>
        <w:t xml:space="preserve"> the functionality of the Program M</w:t>
      </w:r>
      <w:r w:rsidR="00DE6CFB">
        <w:rPr>
          <w:rFonts w:ascii="Arial" w:hAnsi="Arial" w:cs="Arial"/>
          <w:sz w:val="22"/>
          <w:szCs w:val="22"/>
        </w:rPr>
        <w:t>anagement units after the Capacity Development Activities.</w:t>
      </w:r>
    </w:p>
    <w:p w14:paraId="0C4BB65E" w14:textId="77777777" w:rsidR="00A46768" w:rsidRPr="00A46768"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availability</w:t>
      </w:r>
      <w:proofErr w:type="gramEnd"/>
      <w:r w:rsidRPr="00A46768">
        <w:rPr>
          <w:rFonts w:ascii="Arial" w:hAnsi="Arial" w:cs="Arial"/>
          <w:sz w:val="22"/>
          <w:szCs w:val="22"/>
        </w:rPr>
        <w:t>, relevance and adequacy of organizational structure,</w:t>
      </w:r>
    </w:p>
    <w:p w14:paraId="4F9FEE71" w14:textId="77777777" w:rsidR="00A46768" w:rsidRPr="00A46768"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availability</w:t>
      </w:r>
      <w:proofErr w:type="gramEnd"/>
      <w:r w:rsidRPr="00A46768">
        <w:rPr>
          <w:rFonts w:ascii="Arial" w:hAnsi="Arial" w:cs="Arial"/>
          <w:sz w:val="22"/>
          <w:szCs w:val="22"/>
        </w:rPr>
        <w:t xml:space="preserve"> and relevance of organizational mission, vision,</w:t>
      </w:r>
    </w:p>
    <w:p w14:paraId="458B4B07" w14:textId="77777777" w:rsidR="00A46768" w:rsidRPr="00A46768"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availability</w:t>
      </w:r>
      <w:proofErr w:type="gramEnd"/>
      <w:r w:rsidRPr="00A46768">
        <w:rPr>
          <w:rFonts w:ascii="Arial" w:hAnsi="Arial" w:cs="Arial"/>
          <w:sz w:val="22"/>
          <w:szCs w:val="22"/>
        </w:rPr>
        <w:t xml:space="preserve"> and relevance of strategic and operational plans,</w:t>
      </w:r>
    </w:p>
    <w:p w14:paraId="0BCA2D8D" w14:textId="77777777" w:rsidR="00A46768" w:rsidRPr="00A46768"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coordination</w:t>
      </w:r>
      <w:proofErr w:type="gramEnd"/>
      <w:r w:rsidRPr="00A46768">
        <w:rPr>
          <w:rFonts w:ascii="Arial" w:hAnsi="Arial" w:cs="Arial"/>
          <w:sz w:val="22"/>
          <w:szCs w:val="22"/>
        </w:rPr>
        <w:t xml:space="preserve"> within and effectiveness of external networking,</w:t>
      </w:r>
    </w:p>
    <w:p w14:paraId="6642442D" w14:textId="77777777" w:rsidR="00A46768" w:rsidRPr="00A46768" w:rsidRDefault="00A46768" w:rsidP="00A46768">
      <w:pPr>
        <w:jc w:val="both"/>
        <w:rPr>
          <w:rFonts w:ascii="Arial" w:hAnsi="Arial" w:cs="Arial"/>
          <w:sz w:val="22"/>
          <w:szCs w:val="22"/>
        </w:rPr>
      </w:pPr>
    </w:p>
    <w:p w14:paraId="48416FE0" w14:textId="4992A8E7" w:rsidR="00DE6CFB" w:rsidRPr="00A46768" w:rsidRDefault="006E1525" w:rsidP="00DE6CFB">
      <w:pPr>
        <w:numPr>
          <w:ilvl w:val="0"/>
          <w:numId w:val="24"/>
        </w:numPr>
        <w:contextualSpacing/>
        <w:jc w:val="both"/>
        <w:rPr>
          <w:rFonts w:ascii="Arial" w:hAnsi="Arial" w:cs="Arial"/>
          <w:sz w:val="22"/>
          <w:szCs w:val="22"/>
        </w:rPr>
      </w:pPr>
      <w:r w:rsidRPr="00A46768">
        <w:rPr>
          <w:rFonts w:ascii="Arial" w:hAnsi="Arial" w:cs="Arial"/>
          <w:sz w:val="22"/>
          <w:szCs w:val="22"/>
        </w:rPr>
        <w:t>Analyse</w:t>
      </w:r>
      <w:r w:rsidR="00A46768" w:rsidRPr="00A46768">
        <w:rPr>
          <w:rFonts w:ascii="Arial" w:hAnsi="Arial" w:cs="Arial"/>
          <w:sz w:val="22"/>
          <w:szCs w:val="22"/>
        </w:rPr>
        <w:t xml:space="preserve"> the</w:t>
      </w:r>
      <w:r w:rsidR="00DE6CFB">
        <w:rPr>
          <w:rFonts w:ascii="Arial" w:hAnsi="Arial" w:cs="Arial"/>
          <w:sz w:val="22"/>
          <w:szCs w:val="22"/>
        </w:rPr>
        <w:t xml:space="preserve"> functionality of the M&amp;E units after the Capacity Development Activities.</w:t>
      </w:r>
    </w:p>
    <w:p w14:paraId="4D98AC9E" w14:textId="77777777" w:rsidR="00A46768" w:rsidRPr="00A46768"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availability</w:t>
      </w:r>
      <w:proofErr w:type="gramEnd"/>
      <w:r w:rsidRPr="00A46768">
        <w:rPr>
          <w:rFonts w:ascii="Arial" w:hAnsi="Arial" w:cs="Arial"/>
          <w:sz w:val="22"/>
          <w:szCs w:val="22"/>
        </w:rPr>
        <w:t xml:space="preserve"> of personnel,</w:t>
      </w:r>
    </w:p>
    <w:p w14:paraId="7522F4EC" w14:textId="77777777" w:rsidR="00A46768" w:rsidRPr="00A46768"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availability</w:t>
      </w:r>
      <w:proofErr w:type="gramEnd"/>
      <w:r w:rsidRPr="00A46768">
        <w:rPr>
          <w:rFonts w:ascii="Arial" w:hAnsi="Arial" w:cs="Arial"/>
          <w:sz w:val="22"/>
          <w:szCs w:val="22"/>
        </w:rPr>
        <w:t xml:space="preserve"> of IT equipment,</w:t>
      </w:r>
    </w:p>
    <w:p w14:paraId="591B0588" w14:textId="77777777" w:rsidR="00A46768" w:rsidRPr="00A46768"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quality</w:t>
      </w:r>
      <w:proofErr w:type="gramEnd"/>
      <w:r w:rsidRPr="00A46768">
        <w:rPr>
          <w:rFonts w:ascii="Arial" w:hAnsi="Arial" w:cs="Arial"/>
          <w:sz w:val="22"/>
          <w:szCs w:val="22"/>
        </w:rPr>
        <w:t xml:space="preserve"> of reports generated,</w:t>
      </w:r>
    </w:p>
    <w:p w14:paraId="0BBDFCF0" w14:textId="31D9A667" w:rsidR="00A46768" w:rsidRPr="006E1525" w:rsidRDefault="00A46768" w:rsidP="00A46768">
      <w:pPr>
        <w:numPr>
          <w:ilvl w:val="0"/>
          <w:numId w:val="25"/>
        </w:numPr>
        <w:contextualSpacing/>
        <w:jc w:val="both"/>
        <w:rPr>
          <w:rFonts w:ascii="Arial" w:hAnsi="Arial" w:cs="Arial"/>
          <w:sz w:val="22"/>
          <w:szCs w:val="22"/>
        </w:rPr>
      </w:pPr>
      <w:proofErr w:type="gramStart"/>
      <w:r w:rsidRPr="00A46768">
        <w:rPr>
          <w:rFonts w:ascii="Arial" w:hAnsi="Arial" w:cs="Arial"/>
          <w:sz w:val="22"/>
          <w:szCs w:val="22"/>
        </w:rPr>
        <w:t>availability</w:t>
      </w:r>
      <w:proofErr w:type="gramEnd"/>
      <w:r w:rsidRPr="00A46768">
        <w:rPr>
          <w:rFonts w:ascii="Arial" w:hAnsi="Arial" w:cs="Arial"/>
          <w:sz w:val="22"/>
          <w:szCs w:val="22"/>
        </w:rPr>
        <w:t xml:space="preserve"> and adequacy of data</w:t>
      </w:r>
      <w:r w:rsidR="006E1525">
        <w:rPr>
          <w:rFonts w:ascii="Arial" w:hAnsi="Arial" w:cs="Arial"/>
          <w:sz w:val="22"/>
          <w:szCs w:val="22"/>
        </w:rPr>
        <w:t xml:space="preserve"> quality and management systems.</w:t>
      </w:r>
    </w:p>
    <w:p w14:paraId="3348B3BA" w14:textId="77777777" w:rsidR="00A46768" w:rsidRPr="00A46768" w:rsidRDefault="00A46768" w:rsidP="00A46768">
      <w:pPr>
        <w:jc w:val="both"/>
        <w:rPr>
          <w:rFonts w:ascii="Arial" w:hAnsi="Arial" w:cs="Arial"/>
          <w:sz w:val="22"/>
          <w:szCs w:val="22"/>
        </w:rPr>
        <w:sectPr w:rsidR="00A46768" w:rsidRPr="00A46768" w:rsidSect="00DE6CFB">
          <w:footerReference w:type="default" r:id="rId16"/>
          <w:pgSz w:w="11906" w:h="16838"/>
          <w:pgMar w:top="1134" w:right="1440" w:bottom="1440" w:left="1134" w:header="709" w:footer="709" w:gutter="0"/>
          <w:pgNumType w:start="1"/>
          <w:cols w:space="708"/>
          <w:docGrid w:linePitch="360"/>
        </w:sectPr>
      </w:pPr>
    </w:p>
    <w:p w14:paraId="6A9B2F14" w14:textId="77777777" w:rsidR="00D7081F" w:rsidRPr="00A46768" w:rsidRDefault="00D7081F" w:rsidP="00A46768">
      <w:pPr>
        <w:pStyle w:val="NoSpacing"/>
        <w:jc w:val="both"/>
        <w:rPr>
          <w:rFonts w:ascii="Arial" w:hAnsi="Arial" w:cs="Arial"/>
          <w:sz w:val="22"/>
          <w:szCs w:val="22"/>
        </w:rPr>
      </w:pPr>
      <w:r w:rsidRPr="00A46768">
        <w:rPr>
          <w:rFonts w:ascii="Arial" w:hAnsi="Arial" w:cs="Arial"/>
          <w:b/>
          <w:sz w:val="22"/>
          <w:szCs w:val="22"/>
        </w:rPr>
        <w:lastRenderedPageBreak/>
        <w:t>Schedule of Deliverables and Number of Days:</w:t>
      </w:r>
      <w:r w:rsidR="00BF2D09" w:rsidRPr="00A46768">
        <w:rPr>
          <w:rFonts w:ascii="Arial" w:hAnsi="Arial" w:cs="Arial"/>
          <w:sz w:val="22"/>
          <w:szCs w:val="22"/>
        </w:rPr>
        <w:t xml:space="preserve"> (completed during the scoping stage</w:t>
      </w:r>
      <w:r w:rsidR="00550969" w:rsidRPr="00A46768">
        <w:rPr>
          <w:rFonts w:ascii="Arial" w:hAnsi="Arial" w:cs="Arial"/>
          <w:sz w:val="22"/>
          <w:szCs w:val="22"/>
        </w:rPr>
        <w:t xml:space="preserve"> in consultation with TWG</w:t>
      </w:r>
      <w:r w:rsidR="00BF2D09" w:rsidRPr="00A46768">
        <w:rPr>
          <w:rFonts w:ascii="Arial" w:hAnsi="Arial" w:cs="Arial"/>
          <w:sz w:val="22"/>
          <w:szCs w:val="22"/>
        </w:rPr>
        <w:t>)</w:t>
      </w:r>
    </w:p>
    <w:p w14:paraId="5E69F6D1" w14:textId="77777777" w:rsidR="00D7081F" w:rsidRPr="00A46768" w:rsidRDefault="00D7081F" w:rsidP="00A46768">
      <w:pPr>
        <w:pStyle w:val="NoSpacing"/>
        <w:jc w:val="both"/>
        <w:rPr>
          <w:rFonts w:ascii="Arial" w:hAnsi="Arial" w:cs="Arial"/>
          <w:sz w:val="22"/>
          <w:szCs w:val="22"/>
        </w:rPr>
      </w:pPr>
    </w:p>
    <w:tbl>
      <w:tblPr>
        <w:tblStyle w:val="TableGrid"/>
        <w:tblW w:w="0" w:type="auto"/>
        <w:tblLook w:val="04A0" w:firstRow="1" w:lastRow="0" w:firstColumn="1" w:lastColumn="0" w:noHBand="0" w:noVBand="1"/>
      </w:tblPr>
      <w:tblGrid>
        <w:gridCol w:w="6771"/>
        <w:gridCol w:w="992"/>
        <w:gridCol w:w="1449"/>
      </w:tblGrid>
      <w:tr w:rsidR="00D7081F" w:rsidRPr="00A46768" w14:paraId="1F853B96" w14:textId="77777777" w:rsidTr="00550969">
        <w:tc>
          <w:tcPr>
            <w:tcW w:w="6771" w:type="dxa"/>
            <w:shd w:val="clear" w:color="auto" w:fill="C6D9F1" w:themeFill="text2" w:themeFillTint="33"/>
          </w:tcPr>
          <w:p w14:paraId="222EA6FD" w14:textId="77777777" w:rsidR="00D7081F" w:rsidRPr="00A46768" w:rsidRDefault="00F30AA6" w:rsidP="00A46768">
            <w:pPr>
              <w:pStyle w:val="NoSpacing"/>
              <w:jc w:val="both"/>
              <w:rPr>
                <w:rFonts w:ascii="Arial" w:hAnsi="Arial" w:cs="Arial"/>
                <w:b/>
                <w:sz w:val="22"/>
                <w:szCs w:val="22"/>
              </w:rPr>
            </w:pPr>
            <w:r w:rsidRPr="00A46768">
              <w:rPr>
                <w:rFonts w:ascii="Arial" w:hAnsi="Arial" w:cs="Arial"/>
                <w:b/>
                <w:sz w:val="22"/>
                <w:szCs w:val="22"/>
              </w:rPr>
              <w:t>Deliverable</w:t>
            </w:r>
          </w:p>
        </w:tc>
        <w:tc>
          <w:tcPr>
            <w:tcW w:w="992" w:type="dxa"/>
            <w:shd w:val="clear" w:color="auto" w:fill="C6D9F1" w:themeFill="text2" w:themeFillTint="33"/>
          </w:tcPr>
          <w:p w14:paraId="72C9036F" w14:textId="77777777" w:rsidR="00D7081F" w:rsidRPr="00A46768" w:rsidRDefault="00F30AA6" w:rsidP="00A46768">
            <w:pPr>
              <w:pStyle w:val="NoSpacing"/>
              <w:jc w:val="both"/>
              <w:rPr>
                <w:rFonts w:ascii="Arial" w:hAnsi="Arial" w:cs="Arial"/>
                <w:b/>
                <w:sz w:val="22"/>
                <w:szCs w:val="22"/>
              </w:rPr>
            </w:pPr>
            <w:r w:rsidRPr="00A46768">
              <w:rPr>
                <w:rFonts w:ascii="Arial" w:hAnsi="Arial" w:cs="Arial"/>
                <w:b/>
                <w:sz w:val="22"/>
                <w:szCs w:val="22"/>
              </w:rPr>
              <w:t>Date</w:t>
            </w:r>
          </w:p>
        </w:tc>
        <w:tc>
          <w:tcPr>
            <w:tcW w:w="1449" w:type="dxa"/>
            <w:shd w:val="clear" w:color="auto" w:fill="C6D9F1" w:themeFill="text2" w:themeFillTint="33"/>
          </w:tcPr>
          <w:p w14:paraId="2495BD20" w14:textId="77777777" w:rsidR="00D7081F" w:rsidRPr="00A46768" w:rsidRDefault="00F30AA6" w:rsidP="00A46768">
            <w:pPr>
              <w:pStyle w:val="NoSpacing"/>
              <w:jc w:val="both"/>
              <w:rPr>
                <w:rFonts w:ascii="Arial" w:hAnsi="Arial" w:cs="Arial"/>
                <w:b/>
                <w:sz w:val="22"/>
                <w:szCs w:val="22"/>
              </w:rPr>
            </w:pPr>
            <w:r w:rsidRPr="00A46768">
              <w:rPr>
                <w:rFonts w:ascii="Arial" w:hAnsi="Arial" w:cs="Arial"/>
                <w:b/>
                <w:sz w:val="22"/>
                <w:szCs w:val="22"/>
              </w:rPr>
              <w:t>No. Of Days</w:t>
            </w:r>
          </w:p>
        </w:tc>
      </w:tr>
    </w:tbl>
    <w:p w14:paraId="1A706444" w14:textId="77777777" w:rsidR="00D7081F" w:rsidRPr="00A46768" w:rsidRDefault="00D7081F" w:rsidP="00A46768">
      <w:pPr>
        <w:pStyle w:val="NoSpacing"/>
        <w:jc w:val="both"/>
        <w:rPr>
          <w:rFonts w:ascii="Arial" w:hAnsi="Arial" w:cs="Arial"/>
          <w:sz w:val="22"/>
          <w:szCs w:val="22"/>
        </w:rPr>
      </w:pPr>
      <w:bookmarkStart w:id="1" w:name="_GoBack"/>
      <w:bookmarkEnd w:id="1"/>
    </w:p>
    <w:sectPr w:rsidR="00D7081F" w:rsidRPr="00A46768" w:rsidSect="002047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975BA" w14:textId="77777777" w:rsidR="00DE6CFB" w:rsidRDefault="00DE6CFB" w:rsidP="00906711">
      <w:r>
        <w:separator/>
      </w:r>
    </w:p>
  </w:endnote>
  <w:endnote w:type="continuationSeparator" w:id="0">
    <w:p w14:paraId="162386FD" w14:textId="77777777" w:rsidR="00DE6CFB" w:rsidRDefault="00DE6CFB" w:rsidP="0090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0239"/>
      <w:docPartObj>
        <w:docPartGallery w:val="Page Numbers (Bottom of Page)"/>
        <w:docPartUnique/>
      </w:docPartObj>
    </w:sdtPr>
    <w:sdtContent>
      <w:p w14:paraId="014BB150" w14:textId="57E429CB" w:rsidR="00DE6CFB" w:rsidRDefault="00DE6CFB" w:rsidP="00DE6CFB">
        <w:pPr>
          <w:pStyle w:val="BodyTextIndent"/>
          <w:jc w:val="center"/>
        </w:pPr>
      </w:p>
    </w:sdtContent>
  </w:sdt>
  <w:p w14:paraId="4FDDF944" w14:textId="77777777" w:rsidR="00DE6CFB" w:rsidRDefault="00DE6CFB" w:rsidP="00DE6CFB">
    <w:pPr>
      <w:pStyle w:val="BodyTextIndent"/>
      <w:ind w:firstLine="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91EF7" w14:textId="77777777" w:rsidR="00DE6CFB" w:rsidRDefault="00DE6CFB" w:rsidP="00906711">
      <w:r>
        <w:separator/>
      </w:r>
    </w:p>
  </w:footnote>
  <w:footnote w:type="continuationSeparator" w:id="0">
    <w:p w14:paraId="352C38D8" w14:textId="77777777" w:rsidR="00DE6CFB" w:rsidRDefault="00DE6CFB" w:rsidP="0090671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F4E"/>
    <w:multiLevelType w:val="hybridMultilevel"/>
    <w:tmpl w:val="C4E07CF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nsid w:val="0153047F"/>
    <w:multiLevelType w:val="hybridMultilevel"/>
    <w:tmpl w:val="3210E446"/>
    <w:lvl w:ilvl="0" w:tplc="E20C8EE4">
      <w:start w:val="1"/>
      <w:numFmt w:val="bullet"/>
      <w:lvlText w:val="•"/>
      <w:lvlJc w:val="left"/>
      <w:pPr>
        <w:tabs>
          <w:tab w:val="num" w:pos="720"/>
        </w:tabs>
        <w:ind w:left="720" w:hanging="360"/>
      </w:pPr>
      <w:rPr>
        <w:rFonts w:ascii="Arial" w:hAnsi="Arial" w:hint="default"/>
      </w:rPr>
    </w:lvl>
    <w:lvl w:ilvl="1" w:tplc="3558BE84" w:tentative="1">
      <w:start w:val="1"/>
      <w:numFmt w:val="bullet"/>
      <w:lvlText w:val="•"/>
      <w:lvlJc w:val="left"/>
      <w:pPr>
        <w:tabs>
          <w:tab w:val="num" w:pos="1440"/>
        </w:tabs>
        <w:ind w:left="1440" w:hanging="360"/>
      </w:pPr>
      <w:rPr>
        <w:rFonts w:ascii="Arial" w:hAnsi="Arial" w:hint="default"/>
      </w:rPr>
    </w:lvl>
    <w:lvl w:ilvl="2" w:tplc="6C4CF6C2" w:tentative="1">
      <w:start w:val="1"/>
      <w:numFmt w:val="bullet"/>
      <w:lvlText w:val="•"/>
      <w:lvlJc w:val="left"/>
      <w:pPr>
        <w:tabs>
          <w:tab w:val="num" w:pos="2160"/>
        </w:tabs>
        <w:ind w:left="2160" w:hanging="360"/>
      </w:pPr>
      <w:rPr>
        <w:rFonts w:ascii="Arial" w:hAnsi="Arial" w:hint="default"/>
      </w:rPr>
    </w:lvl>
    <w:lvl w:ilvl="3" w:tplc="39667EF0" w:tentative="1">
      <w:start w:val="1"/>
      <w:numFmt w:val="bullet"/>
      <w:lvlText w:val="•"/>
      <w:lvlJc w:val="left"/>
      <w:pPr>
        <w:tabs>
          <w:tab w:val="num" w:pos="2880"/>
        </w:tabs>
        <w:ind w:left="2880" w:hanging="360"/>
      </w:pPr>
      <w:rPr>
        <w:rFonts w:ascii="Arial" w:hAnsi="Arial" w:hint="default"/>
      </w:rPr>
    </w:lvl>
    <w:lvl w:ilvl="4" w:tplc="43E89072" w:tentative="1">
      <w:start w:val="1"/>
      <w:numFmt w:val="bullet"/>
      <w:lvlText w:val="•"/>
      <w:lvlJc w:val="left"/>
      <w:pPr>
        <w:tabs>
          <w:tab w:val="num" w:pos="3600"/>
        </w:tabs>
        <w:ind w:left="3600" w:hanging="360"/>
      </w:pPr>
      <w:rPr>
        <w:rFonts w:ascii="Arial" w:hAnsi="Arial" w:hint="default"/>
      </w:rPr>
    </w:lvl>
    <w:lvl w:ilvl="5" w:tplc="10643BEC" w:tentative="1">
      <w:start w:val="1"/>
      <w:numFmt w:val="bullet"/>
      <w:lvlText w:val="•"/>
      <w:lvlJc w:val="left"/>
      <w:pPr>
        <w:tabs>
          <w:tab w:val="num" w:pos="4320"/>
        </w:tabs>
        <w:ind w:left="4320" w:hanging="360"/>
      </w:pPr>
      <w:rPr>
        <w:rFonts w:ascii="Arial" w:hAnsi="Arial" w:hint="default"/>
      </w:rPr>
    </w:lvl>
    <w:lvl w:ilvl="6" w:tplc="53BCD1C4" w:tentative="1">
      <w:start w:val="1"/>
      <w:numFmt w:val="bullet"/>
      <w:lvlText w:val="•"/>
      <w:lvlJc w:val="left"/>
      <w:pPr>
        <w:tabs>
          <w:tab w:val="num" w:pos="5040"/>
        </w:tabs>
        <w:ind w:left="5040" w:hanging="360"/>
      </w:pPr>
      <w:rPr>
        <w:rFonts w:ascii="Arial" w:hAnsi="Arial" w:hint="default"/>
      </w:rPr>
    </w:lvl>
    <w:lvl w:ilvl="7" w:tplc="0310CB98" w:tentative="1">
      <w:start w:val="1"/>
      <w:numFmt w:val="bullet"/>
      <w:lvlText w:val="•"/>
      <w:lvlJc w:val="left"/>
      <w:pPr>
        <w:tabs>
          <w:tab w:val="num" w:pos="5760"/>
        </w:tabs>
        <w:ind w:left="5760" w:hanging="360"/>
      </w:pPr>
      <w:rPr>
        <w:rFonts w:ascii="Arial" w:hAnsi="Arial" w:hint="default"/>
      </w:rPr>
    </w:lvl>
    <w:lvl w:ilvl="8" w:tplc="0D2A6A4E" w:tentative="1">
      <w:start w:val="1"/>
      <w:numFmt w:val="bullet"/>
      <w:lvlText w:val="•"/>
      <w:lvlJc w:val="left"/>
      <w:pPr>
        <w:tabs>
          <w:tab w:val="num" w:pos="6480"/>
        </w:tabs>
        <w:ind w:left="6480" w:hanging="360"/>
      </w:pPr>
      <w:rPr>
        <w:rFonts w:ascii="Arial" w:hAnsi="Arial" w:hint="default"/>
      </w:rPr>
    </w:lvl>
  </w:abstractNum>
  <w:abstractNum w:abstractNumId="2">
    <w:nsid w:val="0DD838DD"/>
    <w:multiLevelType w:val="hybridMultilevel"/>
    <w:tmpl w:val="CABC434E"/>
    <w:lvl w:ilvl="0" w:tplc="D9423522">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E7F4459"/>
    <w:multiLevelType w:val="hybridMultilevel"/>
    <w:tmpl w:val="69647DDE"/>
    <w:lvl w:ilvl="0" w:tplc="69EE6468">
      <w:numFmt w:val="bullet"/>
      <w:lvlText w:val=""/>
      <w:lvlJc w:val="left"/>
      <w:pPr>
        <w:ind w:left="360" w:hanging="360"/>
      </w:pPr>
      <w:rPr>
        <w:rFonts w:ascii="Symbol" w:eastAsia="Times New Roman" w:hAnsi="Symbol" w:cstheme="minorHAnsi"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nsid w:val="11F52823"/>
    <w:multiLevelType w:val="hybridMultilevel"/>
    <w:tmpl w:val="E54046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9FE595C"/>
    <w:multiLevelType w:val="hybridMultilevel"/>
    <w:tmpl w:val="CB26FB42"/>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6">
    <w:nsid w:val="1AB11C6D"/>
    <w:multiLevelType w:val="hybridMultilevel"/>
    <w:tmpl w:val="5EF206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nsid w:val="1DC9655F"/>
    <w:multiLevelType w:val="hybridMultilevel"/>
    <w:tmpl w:val="4DD2EDAC"/>
    <w:lvl w:ilvl="0" w:tplc="50C03A4E">
      <w:numFmt w:val="bullet"/>
      <w:lvlText w:val="-"/>
      <w:lvlJc w:val="left"/>
      <w:pPr>
        <w:ind w:left="1080" w:hanging="360"/>
      </w:pPr>
      <w:rPr>
        <w:rFonts w:ascii="Times New Roman" w:eastAsia="Times New Roman" w:hAnsi="Times New Roman" w:cs="Times New Roman"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8">
    <w:nsid w:val="1F302D98"/>
    <w:multiLevelType w:val="hybridMultilevel"/>
    <w:tmpl w:val="0AB0478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936" w:hanging="360"/>
      </w:pPr>
      <w:rPr>
        <w:rFonts w:ascii="Courier New" w:hAnsi="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9">
    <w:nsid w:val="200F0792"/>
    <w:multiLevelType w:val="hybridMultilevel"/>
    <w:tmpl w:val="4B58E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15467"/>
    <w:multiLevelType w:val="hybridMultilevel"/>
    <w:tmpl w:val="62A0F712"/>
    <w:lvl w:ilvl="0" w:tplc="3F9A5A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D52492"/>
    <w:multiLevelType w:val="hybridMultilevel"/>
    <w:tmpl w:val="E838468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068" w:hanging="360"/>
      </w:pPr>
      <w:rPr>
        <w:rFonts w:ascii="Courier New" w:hAnsi="Courier New" w:hint="default"/>
      </w:rPr>
    </w:lvl>
    <w:lvl w:ilvl="2" w:tplc="04090005" w:tentative="1">
      <w:start w:val="1"/>
      <w:numFmt w:val="bullet"/>
      <w:lvlText w:val=""/>
      <w:lvlJc w:val="left"/>
      <w:pPr>
        <w:ind w:left="1788" w:hanging="360"/>
      </w:pPr>
      <w:rPr>
        <w:rFonts w:ascii="Wingdings" w:hAnsi="Wingdings" w:hint="default"/>
      </w:rPr>
    </w:lvl>
    <w:lvl w:ilvl="3" w:tplc="04090001" w:tentative="1">
      <w:start w:val="1"/>
      <w:numFmt w:val="bullet"/>
      <w:lvlText w:val=""/>
      <w:lvlJc w:val="left"/>
      <w:pPr>
        <w:ind w:left="2508" w:hanging="360"/>
      </w:pPr>
      <w:rPr>
        <w:rFonts w:ascii="Symbol" w:hAnsi="Symbol" w:hint="default"/>
      </w:rPr>
    </w:lvl>
    <w:lvl w:ilvl="4" w:tplc="04090003" w:tentative="1">
      <w:start w:val="1"/>
      <w:numFmt w:val="bullet"/>
      <w:lvlText w:val="o"/>
      <w:lvlJc w:val="left"/>
      <w:pPr>
        <w:ind w:left="3228" w:hanging="360"/>
      </w:pPr>
      <w:rPr>
        <w:rFonts w:ascii="Courier New" w:hAnsi="Courier New" w:hint="default"/>
      </w:rPr>
    </w:lvl>
    <w:lvl w:ilvl="5" w:tplc="04090005" w:tentative="1">
      <w:start w:val="1"/>
      <w:numFmt w:val="bullet"/>
      <w:lvlText w:val=""/>
      <w:lvlJc w:val="left"/>
      <w:pPr>
        <w:ind w:left="3948" w:hanging="360"/>
      </w:pPr>
      <w:rPr>
        <w:rFonts w:ascii="Wingdings" w:hAnsi="Wingdings" w:hint="default"/>
      </w:rPr>
    </w:lvl>
    <w:lvl w:ilvl="6" w:tplc="04090001" w:tentative="1">
      <w:start w:val="1"/>
      <w:numFmt w:val="bullet"/>
      <w:lvlText w:val=""/>
      <w:lvlJc w:val="left"/>
      <w:pPr>
        <w:ind w:left="4668" w:hanging="360"/>
      </w:pPr>
      <w:rPr>
        <w:rFonts w:ascii="Symbol" w:hAnsi="Symbol" w:hint="default"/>
      </w:rPr>
    </w:lvl>
    <w:lvl w:ilvl="7" w:tplc="04090003" w:tentative="1">
      <w:start w:val="1"/>
      <w:numFmt w:val="bullet"/>
      <w:lvlText w:val="o"/>
      <w:lvlJc w:val="left"/>
      <w:pPr>
        <w:ind w:left="5388" w:hanging="360"/>
      </w:pPr>
      <w:rPr>
        <w:rFonts w:ascii="Courier New" w:hAnsi="Courier New" w:hint="default"/>
      </w:rPr>
    </w:lvl>
    <w:lvl w:ilvl="8" w:tplc="04090005" w:tentative="1">
      <w:start w:val="1"/>
      <w:numFmt w:val="bullet"/>
      <w:lvlText w:val=""/>
      <w:lvlJc w:val="left"/>
      <w:pPr>
        <w:ind w:left="6108" w:hanging="360"/>
      </w:pPr>
      <w:rPr>
        <w:rFonts w:ascii="Wingdings" w:hAnsi="Wingdings" w:hint="default"/>
      </w:rPr>
    </w:lvl>
  </w:abstractNum>
  <w:abstractNum w:abstractNumId="12">
    <w:nsid w:val="2841013E"/>
    <w:multiLevelType w:val="hybridMultilevel"/>
    <w:tmpl w:val="ACD630B6"/>
    <w:lvl w:ilvl="0" w:tplc="100C000F">
      <w:start w:val="1"/>
      <w:numFmt w:val="decimal"/>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3">
    <w:nsid w:val="30A267EA"/>
    <w:multiLevelType w:val="hybridMultilevel"/>
    <w:tmpl w:val="6D0C0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6344D5"/>
    <w:multiLevelType w:val="hybridMultilevel"/>
    <w:tmpl w:val="CB10A910"/>
    <w:lvl w:ilvl="0" w:tplc="04090001">
      <w:start w:val="1"/>
      <w:numFmt w:val="bullet"/>
      <w:lvlText w:val=""/>
      <w:lvlJc w:val="left"/>
      <w:pPr>
        <w:ind w:left="720" w:hanging="360"/>
      </w:pPr>
      <w:rPr>
        <w:rFonts w:ascii="Symbol" w:hAnsi="Symbo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37074C61"/>
    <w:multiLevelType w:val="hybridMultilevel"/>
    <w:tmpl w:val="ED407212"/>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6">
    <w:nsid w:val="37771F93"/>
    <w:multiLevelType w:val="hybridMultilevel"/>
    <w:tmpl w:val="E702D3F4"/>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7">
    <w:nsid w:val="380436AB"/>
    <w:multiLevelType w:val="hybridMultilevel"/>
    <w:tmpl w:val="F48669F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416514B2"/>
    <w:multiLevelType w:val="hybridMultilevel"/>
    <w:tmpl w:val="389053D4"/>
    <w:lvl w:ilvl="0" w:tplc="04090001">
      <w:start w:val="1"/>
      <w:numFmt w:val="bullet"/>
      <w:lvlText w:val=""/>
      <w:lvlJc w:val="left"/>
      <w:pPr>
        <w:ind w:left="732" w:hanging="360"/>
      </w:pPr>
      <w:rPr>
        <w:rFonts w:ascii="Symbol" w:hAnsi="Symbol" w:hint="default"/>
      </w:rPr>
    </w:lvl>
    <w:lvl w:ilvl="1" w:tplc="100C0003">
      <w:start w:val="1"/>
      <w:numFmt w:val="bullet"/>
      <w:lvlText w:val="o"/>
      <w:lvlJc w:val="left"/>
      <w:pPr>
        <w:ind w:left="1104" w:hanging="360"/>
      </w:pPr>
      <w:rPr>
        <w:rFonts w:ascii="Courier New" w:hAnsi="Courier New" w:cs="Courier New" w:hint="default"/>
      </w:rPr>
    </w:lvl>
    <w:lvl w:ilvl="2" w:tplc="100C0005" w:tentative="1">
      <w:start w:val="1"/>
      <w:numFmt w:val="bullet"/>
      <w:lvlText w:val=""/>
      <w:lvlJc w:val="left"/>
      <w:pPr>
        <w:ind w:left="1824" w:hanging="360"/>
      </w:pPr>
      <w:rPr>
        <w:rFonts w:ascii="Wingdings" w:hAnsi="Wingdings" w:hint="default"/>
      </w:rPr>
    </w:lvl>
    <w:lvl w:ilvl="3" w:tplc="100C0001" w:tentative="1">
      <w:start w:val="1"/>
      <w:numFmt w:val="bullet"/>
      <w:lvlText w:val=""/>
      <w:lvlJc w:val="left"/>
      <w:pPr>
        <w:ind w:left="2544" w:hanging="360"/>
      </w:pPr>
      <w:rPr>
        <w:rFonts w:ascii="Symbol" w:hAnsi="Symbol" w:hint="default"/>
      </w:rPr>
    </w:lvl>
    <w:lvl w:ilvl="4" w:tplc="100C0003" w:tentative="1">
      <w:start w:val="1"/>
      <w:numFmt w:val="bullet"/>
      <w:lvlText w:val="o"/>
      <w:lvlJc w:val="left"/>
      <w:pPr>
        <w:ind w:left="3264" w:hanging="360"/>
      </w:pPr>
      <w:rPr>
        <w:rFonts w:ascii="Courier New" w:hAnsi="Courier New" w:cs="Courier New" w:hint="default"/>
      </w:rPr>
    </w:lvl>
    <w:lvl w:ilvl="5" w:tplc="100C0005" w:tentative="1">
      <w:start w:val="1"/>
      <w:numFmt w:val="bullet"/>
      <w:lvlText w:val=""/>
      <w:lvlJc w:val="left"/>
      <w:pPr>
        <w:ind w:left="3984" w:hanging="360"/>
      </w:pPr>
      <w:rPr>
        <w:rFonts w:ascii="Wingdings" w:hAnsi="Wingdings" w:hint="default"/>
      </w:rPr>
    </w:lvl>
    <w:lvl w:ilvl="6" w:tplc="100C0001" w:tentative="1">
      <w:start w:val="1"/>
      <w:numFmt w:val="bullet"/>
      <w:lvlText w:val=""/>
      <w:lvlJc w:val="left"/>
      <w:pPr>
        <w:ind w:left="4704" w:hanging="360"/>
      </w:pPr>
      <w:rPr>
        <w:rFonts w:ascii="Symbol" w:hAnsi="Symbol" w:hint="default"/>
      </w:rPr>
    </w:lvl>
    <w:lvl w:ilvl="7" w:tplc="100C0003" w:tentative="1">
      <w:start w:val="1"/>
      <w:numFmt w:val="bullet"/>
      <w:lvlText w:val="o"/>
      <w:lvlJc w:val="left"/>
      <w:pPr>
        <w:ind w:left="5424" w:hanging="360"/>
      </w:pPr>
      <w:rPr>
        <w:rFonts w:ascii="Courier New" w:hAnsi="Courier New" w:cs="Courier New" w:hint="default"/>
      </w:rPr>
    </w:lvl>
    <w:lvl w:ilvl="8" w:tplc="100C0005" w:tentative="1">
      <w:start w:val="1"/>
      <w:numFmt w:val="bullet"/>
      <w:lvlText w:val=""/>
      <w:lvlJc w:val="left"/>
      <w:pPr>
        <w:ind w:left="6144" w:hanging="360"/>
      </w:pPr>
      <w:rPr>
        <w:rFonts w:ascii="Wingdings" w:hAnsi="Wingdings" w:hint="default"/>
      </w:rPr>
    </w:lvl>
  </w:abstractNum>
  <w:abstractNum w:abstractNumId="19">
    <w:nsid w:val="4D2B3A65"/>
    <w:multiLevelType w:val="hybridMultilevel"/>
    <w:tmpl w:val="0CAA17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nsid w:val="512652A5"/>
    <w:multiLevelType w:val="hybridMultilevel"/>
    <w:tmpl w:val="953EE37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nsid w:val="5C2F3075"/>
    <w:multiLevelType w:val="hybridMultilevel"/>
    <w:tmpl w:val="85F69E0A"/>
    <w:lvl w:ilvl="0" w:tplc="100C000F">
      <w:start w:val="1"/>
      <w:numFmt w:val="decimal"/>
      <w:lvlText w:val="%1."/>
      <w:lvlJc w:val="left"/>
      <w:pPr>
        <w:ind w:left="1428" w:hanging="360"/>
      </w:pPr>
    </w:lvl>
    <w:lvl w:ilvl="1" w:tplc="100C0019" w:tentative="1">
      <w:start w:val="1"/>
      <w:numFmt w:val="lowerLetter"/>
      <w:lvlText w:val="%2."/>
      <w:lvlJc w:val="left"/>
      <w:pPr>
        <w:ind w:left="2148" w:hanging="360"/>
      </w:pPr>
    </w:lvl>
    <w:lvl w:ilvl="2" w:tplc="100C001B" w:tentative="1">
      <w:start w:val="1"/>
      <w:numFmt w:val="lowerRoman"/>
      <w:lvlText w:val="%3."/>
      <w:lvlJc w:val="right"/>
      <w:pPr>
        <w:ind w:left="2868" w:hanging="180"/>
      </w:pPr>
    </w:lvl>
    <w:lvl w:ilvl="3" w:tplc="100C000F" w:tentative="1">
      <w:start w:val="1"/>
      <w:numFmt w:val="decimal"/>
      <w:lvlText w:val="%4."/>
      <w:lvlJc w:val="left"/>
      <w:pPr>
        <w:ind w:left="3588" w:hanging="360"/>
      </w:pPr>
    </w:lvl>
    <w:lvl w:ilvl="4" w:tplc="100C0019" w:tentative="1">
      <w:start w:val="1"/>
      <w:numFmt w:val="lowerLetter"/>
      <w:lvlText w:val="%5."/>
      <w:lvlJc w:val="left"/>
      <w:pPr>
        <w:ind w:left="4308" w:hanging="360"/>
      </w:pPr>
    </w:lvl>
    <w:lvl w:ilvl="5" w:tplc="100C001B" w:tentative="1">
      <w:start w:val="1"/>
      <w:numFmt w:val="lowerRoman"/>
      <w:lvlText w:val="%6."/>
      <w:lvlJc w:val="right"/>
      <w:pPr>
        <w:ind w:left="5028" w:hanging="180"/>
      </w:pPr>
    </w:lvl>
    <w:lvl w:ilvl="6" w:tplc="100C000F" w:tentative="1">
      <w:start w:val="1"/>
      <w:numFmt w:val="decimal"/>
      <w:lvlText w:val="%7."/>
      <w:lvlJc w:val="left"/>
      <w:pPr>
        <w:ind w:left="5748" w:hanging="360"/>
      </w:pPr>
    </w:lvl>
    <w:lvl w:ilvl="7" w:tplc="100C0019" w:tentative="1">
      <w:start w:val="1"/>
      <w:numFmt w:val="lowerLetter"/>
      <w:lvlText w:val="%8."/>
      <w:lvlJc w:val="left"/>
      <w:pPr>
        <w:ind w:left="6468" w:hanging="360"/>
      </w:pPr>
    </w:lvl>
    <w:lvl w:ilvl="8" w:tplc="100C001B" w:tentative="1">
      <w:start w:val="1"/>
      <w:numFmt w:val="lowerRoman"/>
      <w:lvlText w:val="%9."/>
      <w:lvlJc w:val="right"/>
      <w:pPr>
        <w:ind w:left="7188" w:hanging="180"/>
      </w:pPr>
    </w:lvl>
  </w:abstractNum>
  <w:abstractNum w:abstractNumId="22">
    <w:nsid w:val="616119E0"/>
    <w:multiLevelType w:val="hybridMultilevel"/>
    <w:tmpl w:val="9548723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nsid w:val="65583D35"/>
    <w:multiLevelType w:val="hybridMultilevel"/>
    <w:tmpl w:val="C28AE28E"/>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73BD6B52"/>
    <w:multiLevelType w:val="hybridMultilevel"/>
    <w:tmpl w:val="08004D54"/>
    <w:lvl w:ilvl="0" w:tplc="8196D4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11"/>
  </w:num>
  <w:num w:numId="4">
    <w:abstractNumId w:val="24"/>
  </w:num>
  <w:num w:numId="5">
    <w:abstractNumId w:val="10"/>
  </w:num>
  <w:num w:numId="6">
    <w:abstractNumId w:val="2"/>
  </w:num>
  <w:num w:numId="7">
    <w:abstractNumId w:val="9"/>
  </w:num>
  <w:num w:numId="8">
    <w:abstractNumId w:val="0"/>
  </w:num>
  <w:num w:numId="9">
    <w:abstractNumId w:val="20"/>
  </w:num>
  <w:num w:numId="10">
    <w:abstractNumId w:val="18"/>
  </w:num>
  <w:num w:numId="11">
    <w:abstractNumId w:val="22"/>
  </w:num>
  <w:num w:numId="12">
    <w:abstractNumId w:val="14"/>
  </w:num>
  <w:num w:numId="13">
    <w:abstractNumId w:val="23"/>
  </w:num>
  <w:num w:numId="14">
    <w:abstractNumId w:val="4"/>
  </w:num>
  <w:num w:numId="15">
    <w:abstractNumId w:val="15"/>
  </w:num>
  <w:num w:numId="16">
    <w:abstractNumId w:val="13"/>
  </w:num>
  <w:num w:numId="17">
    <w:abstractNumId w:val="16"/>
  </w:num>
  <w:num w:numId="18">
    <w:abstractNumId w:val="5"/>
  </w:num>
  <w:num w:numId="19">
    <w:abstractNumId w:val="21"/>
  </w:num>
  <w:num w:numId="20">
    <w:abstractNumId w:val="12"/>
  </w:num>
  <w:num w:numId="21">
    <w:abstractNumId w:val="17"/>
  </w:num>
  <w:num w:numId="22">
    <w:abstractNumId w:val="19"/>
  </w:num>
  <w:num w:numId="23">
    <w:abstractNumId w:val="1"/>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D1328"/>
    <w:rsid w:val="00026D25"/>
    <w:rsid w:val="00031496"/>
    <w:rsid w:val="000379A4"/>
    <w:rsid w:val="00050CF7"/>
    <w:rsid w:val="000547EB"/>
    <w:rsid w:val="000633B9"/>
    <w:rsid w:val="000A524A"/>
    <w:rsid w:val="000B7984"/>
    <w:rsid w:val="000C4078"/>
    <w:rsid w:val="000F4793"/>
    <w:rsid w:val="00102C8E"/>
    <w:rsid w:val="00142BE8"/>
    <w:rsid w:val="00153779"/>
    <w:rsid w:val="00175FCF"/>
    <w:rsid w:val="00187FCF"/>
    <w:rsid w:val="001A4368"/>
    <w:rsid w:val="001C1E71"/>
    <w:rsid w:val="00204710"/>
    <w:rsid w:val="00213D2A"/>
    <w:rsid w:val="00214468"/>
    <w:rsid w:val="002279DB"/>
    <w:rsid w:val="00227FA1"/>
    <w:rsid w:val="00240EAA"/>
    <w:rsid w:val="0024534E"/>
    <w:rsid w:val="00255B90"/>
    <w:rsid w:val="00267AFE"/>
    <w:rsid w:val="0029163B"/>
    <w:rsid w:val="002B2383"/>
    <w:rsid w:val="002D490F"/>
    <w:rsid w:val="002D76C3"/>
    <w:rsid w:val="002F2718"/>
    <w:rsid w:val="00304638"/>
    <w:rsid w:val="00313589"/>
    <w:rsid w:val="00341283"/>
    <w:rsid w:val="0034352F"/>
    <w:rsid w:val="00350BFC"/>
    <w:rsid w:val="003609A0"/>
    <w:rsid w:val="00371695"/>
    <w:rsid w:val="003842AA"/>
    <w:rsid w:val="00395EFA"/>
    <w:rsid w:val="003A17DB"/>
    <w:rsid w:val="003A7A76"/>
    <w:rsid w:val="003D1328"/>
    <w:rsid w:val="003E4FFA"/>
    <w:rsid w:val="003F6740"/>
    <w:rsid w:val="004118F6"/>
    <w:rsid w:val="00446B32"/>
    <w:rsid w:val="004648C2"/>
    <w:rsid w:val="00467C2C"/>
    <w:rsid w:val="00491E27"/>
    <w:rsid w:val="00497A23"/>
    <w:rsid w:val="004B2890"/>
    <w:rsid w:val="004C1245"/>
    <w:rsid w:val="004D11F2"/>
    <w:rsid w:val="004E1782"/>
    <w:rsid w:val="004E4D3A"/>
    <w:rsid w:val="0053531F"/>
    <w:rsid w:val="00542229"/>
    <w:rsid w:val="00550969"/>
    <w:rsid w:val="0056040F"/>
    <w:rsid w:val="00572B24"/>
    <w:rsid w:val="005768C0"/>
    <w:rsid w:val="005831F0"/>
    <w:rsid w:val="005923E2"/>
    <w:rsid w:val="005C31B0"/>
    <w:rsid w:val="005D5E1B"/>
    <w:rsid w:val="006066C1"/>
    <w:rsid w:val="0064169D"/>
    <w:rsid w:val="00662821"/>
    <w:rsid w:val="006630A0"/>
    <w:rsid w:val="006645C7"/>
    <w:rsid w:val="006B6E13"/>
    <w:rsid w:val="006C7410"/>
    <w:rsid w:val="006E1525"/>
    <w:rsid w:val="006E2542"/>
    <w:rsid w:val="0070382C"/>
    <w:rsid w:val="00737016"/>
    <w:rsid w:val="007417FE"/>
    <w:rsid w:val="00795907"/>
    <w:rsid w:val="007A10FC"/>
    <w:rsid w:val="007A416F"/>
    <w:rsid w:val="007A4A83"/>
    <w:rsid w:val="007B458E"/>
    <w:rsid w:val="007E0892"/>
    <w:rsid w:val="007E3872"/>
    <w:rsid w:val="00871E62"/>
    <w:rsid w:val="00887B59"/>
    <w:rsid w:val="008A5AE6"/>
    <w:rsid w:val="008C3241"/>
    <w:rsid w:val="008C55A5"/>
    <w:rsid w:val="008D0DA4"/>
    <w:rsid w:val="008D55B9"/>
    <w:rsid w:val="008F0F75"/>
    <w:rsid w:val="009017AB"/>
    <w:rsid w:val="00906711"/>
    <w:rsid w:val="009101B1"/>
    <w:rsid w:val="0091531E"/>
    <w:rsid w:val="0098355C"/>
    <w:rsid w:val="009A6F81"/>
    <w:rsid w:val="009C629D"/>
    <w:rsid w:val="009F4A60"/>
    <w:rsid w:val="00A01F9A"/>
    <w:rsid w:val="00A13A04"/>
    <w:rsid w:val="00A23C77"/>
    <w:rsid w:val="00A31CBC"/>
    <w:rsid w:val="00A46768"/>
    <w:rsid w:val="00A52707"/>
    <w:rsid w:val="00A558EF"/>
    <w:rsid w:val="00A63E35"/>
    <w:rsid w:val="00AA7261"/>
    <w:rsid w:val="00AD477E"/>
    <w:rsid w:val="00B45172"/>
    <w:rsid w:val="00B61467"/>
    <w:rsid w:val="00B63939"/>
    <w:rsid w:val="00B7103F"/>
    <w:rsid w:val="00B72CB2"/>
    <w:rsid w:val="00B82AA3"/>
    <w:rsid w:val="00BC0A85"/>
    <w:rsid w:val="00BC3638"/>
    <w:rsid w:val="00BD6812"/>
    <w:rsid w:val="00BD7F5D"/>
    <w:rsid w:val="00BE438B"/>
    <w:rsid w:val="00BF2D09"/>
    <w:rsid w:val="00C212E8"/>
    <w:rsid w:val="00C26183"/>
    <w:rsid w:val="00C35F02"/>
    <w:rsid w:val="00C40FA8"/>
    <w:rsid w:val="00C533BC"/>
    <w:rsid w:val="00C653D3"/>
    <w:rsid w:val="00C93B4E"/>
    <w:rsid w:val="00CA1BA1"/>
    <w:rsid w:val="00CB6E52"/>
    <w:rsid w:val="00CF3D63"/>
    <w:rsid w:val="00CF5CC5"/>
    <w:rsid w:val="00D2382E"/>
    <w:rsid w:val="00D3751F"/>
    <w:rsid w:val="00D7081F"/>
    <w:rsid w:val="00D87C06"/>
    <w:rsid w:val="00D9426C"/>
    <w:rsid w:val="00DA3BC9"/>
    <w:rsid w:val="00DA3CC5"/>
    <w:rsid w:val="00DB5778"/>
    <w:rsid w:val="00DE5758"/>
    <w:rsid w:val="00DE6CFB"/>
    <w:rsid w:val="00DF23E4"/>
    <w:rsid w:val="00E4082C"/>
    <w:rsid w:val="00E86B3E"/>
    <w:rsid w:val="00E96435"/>
    <w:rsid w:val="00EA1BBB"/>
    <w:rsid w:val="00EF4870"/>
    <w:rsid w:val="00F025DA"/>
    <w:rsid w:val="00F30AA6"/>
    <w:rsid w:val="00F5641A"/>
    <w:rsid w:val="00F60A56"/>
    <w:rsid w:val="00F64D8F"/>
    <w:rsid w:val="00F7414A"/>
    <w:rsid w:val="00F85876"/>
    <w:rsid w:val="00F90B7A"/>
    <w:rsid w:val="00F93D10"/>
    <w:rsid w:val="00F96B11"/>
    <w:rsid w:val="00FA07BD"/>
    <w:rsid w:val="00FB0B30"/>
    <w:rsid w:val="00FD7CC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3B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32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46768"/>
    <w:pPr>
      <w:keepNext/>
      <w:jc w:val="both"/>
      <w:outlineLvl w:val="0"/>
    </w:pPr>
    <w:rPr>
      <w:rFonts w:ascii="Georgia" w:hAnsi="Georgi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1328"/>
    <w:rPr>
      <w:color w:val="0000FF"/>
      <w:u w:val="single"/>
    </w:rPr>
  </w:style>
  <w:style w:type="paragraph" w:styleId="ListParagraph">
    <w:name w:val="List Paragraph"/>
    <w:basedOn w:val="Normal"/>
    <w:uiPriority w:val="34"/>
    <w:qFormat/>
    <w:rsid w:val="003D1328"/>
    <w:pPr>
      <w:spacing w:after="200" w:line="276" w:lineRule="auto"/>
      <w:ind w:left="720"/>
    </w:pPr>
    <w:rPr>
      <w:rFonts w:ascii="Calibri" w:eastAsia="Calibri" w:hAnsi="Calibri" w:cs="Calibri"/>
      <w:sz w:val="22"/>
      <w:szCs w:val="22"/>
      <w:lang w:val="en-US"/>
    </w:rPr>
  </w:style>
  <w:style w:type="paragraph" w:styleId="BalloonText">
    <w:name w:val="Balloon Text"/>
    <w:basedOn w:val="Normal"/>
    <w:link w:val="BalloonTextChar"/>
    <w:uiPriority w:val="99"/>
    <w:semiHidden/>
    <w:unhideWhenUsed/>
    <w:rsid w:val="003D1328"/>
    <w:rPr>
      <w:rFonts w:ascii="Tahoma" w:hAnsi="Tahoma" w:cs="Tahoma"/>
      <w:sz w:val="16"/>
      <w:szCs w:val="16"/>
    </w:rPr>
  </w:style>
  <w:style w:type="character" w:customStyle="1" w:styleId="BalloonTextChar">
    <w:name w:val="Balloon Text Char"/>
    <w:basedOn w:val="DefaultParagraphFont"/>
    <w:link w:val="BalloonText"/>
    <w:uiPriority w:val="99"/>
    <w:semiHidden/>
    <w:rsid w:val="003D1328"/>
    <w:rPr>
      <w:rFonts w:ascii="Tahoma" w:eastAsia="Times New Roman" w:hAnsi="Tahoma" w:cs="Tahoma"/>
      <w:sz w:val="16"/>
      <w:szCs w:val="16"/>
      <w:lang w:val="en-GB"/>
    </w:rPr>
  </w:style>
  <w:style w:type="paragraph" w:styleId="NoSpacing">
    <w:name w:val="No Spacing"/>
    <w:uiPriority w:val="1"/>
    <w:qFormat/>
    <w:rsid w:val="000A524A"/>
    <w:pPr>
      <w:spacing w:after="0"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62821"/>
    <w:rPr>
      <w:color w:val="800080" w:themeColor="followedHyperlink"/>
      <w:u w:val="single"/>
    </w:rPr>
  </w:style>
  <w:style w:type="character" w:styleId="CommentReference">
    <w:name w:val="annotation reference"/>
    <w:basedOn w:val="DefaultParagraphFont"/>
    <w:uiPriority w:val="99"/>
    <w:semiHidden/>
    <w:unhideWhenUsed/>
    <w:rsid w:val="00491E27"/>
    <w:rPr>
      <w:sz w:val="16"/>
      <w:szCs w:val="16"/>
    </w:rPr>
  </w:style>
  <w:style w:type="paragraph" w:styleId="CommentText">
    <w:name w:val="annotation text"/>
    <w:basedOn w:val="Normal"/>
    <w:link w:val="CommentTextChar"/>
    <w:uiPriority w:val="99"/>
    <w:semiHidden/>
    <w:unhideWhenUsed/>
    <w:rsid w:val="00491E27"/>
    <w:rPr>
      <w:sz w:val="20"/>
      <w:szCs w:val="20"/>
    </w:rPr>
  </w:style>
  <w:style w:type="character" w:customStyle="1" w:styleId="CommentTextChar">
    <w:name w:val="Comment Text Char"/>
    <w:basedOn w:val="DefaultParagraphFont"/>
    <w:link w:val="CommentText"/>
    <w:uiPriority w:val="99"/>
    <w:semiHidden/>
    <w:rsid w:val="00491E2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91E27"/>
    <w:rPr>
      <w:b/>
      <w:bCs/>
    </w:rPr>
  </w:style>
  <w:style w:type="character" w:customStyle="1" w:styleId="CommentSubjectChar">
    <w:name w:val="Comment Subject Char"/>
    <w:basedOn w:val="CommentTextChar"/>
    <w:link w:val="CommentSubject"/>
    <w:uiPriority w:val="99"/>
    <w:semiHidden/>
    <w:rsid w:val="00491E27"/>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F93D10"/>
    <w:rPr>
      <w:color w:val="808080"/>
    </w:rPr>
  </w:style>
  <w:style w:type="paragraph" w:styleId="FootnoteText">
    <w:name w:val="footnote text"/>
    <w:basedOn w:val="Normal"/>
    <w:link w:val="FootnoteTextChar"/>
    <w:rsid w:val="00906711"/>
    <w:rPr>
      <w:rFonts w:ascii="Arial" w:hAnsi="Arial"/>
      <w:sz w:val="20"/>
      <w:szCs w:val="20"/>
    </w:rPr>
  </w:style>
  <w:style w:type="character" w:customStyle="1" w:styleId="FootnoteTextChar">
    <w:name w:val="Footnote Text Char"/>
    <w:basedOn w:val="DefaultParagraphFont"/>
    <w:link w:val="FootnoteText"/>
    <w:rsid w:val="00906711"/>
    <w:rPr>
      <w:rFonts w:ascii="Arial" w:eastAsia="Times New Roman" w:hAnsi="Arial" w:cs="Times New Roman"/>
      <w:sz w:val="20"/>
      <w:szCs w:val="20"/>
      <w:lang w:val="en-GB"/>
    </w:rPr>
  </w:style>
  <w:style w:type="character" w:styleId="FootnoteReference">
    <w:name w:val="footnote reference"/>
    <w:aliases w:val="ftref"/>
    <w:unhideWhenUsed/>
    <w:rsid w:val="00906711"/>
    <w:rPr>
      <w:vertAlign w:val="superscript"/>
    </w:rPr>
  </w:style>
  <w:style w:type="table" w:styleId="TableGrid">
    <w:name w:val="Table Grid"/>
    <w:basedOn w:val="TableNormal"/>
    <w:uiPriority w:val="59"/>
    <w:rsid w:val="00D70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6768"/>
    <w:rPr>
      <w:rFonts w:ascii="Georgia" w:eastAsia="Times New Roman" w:hAnsi="Georgia" w:cs="Times New Roman"/>
      <w:b/>
      <w:bCs/>
      <w:szCs w:val="24"/>
      <w:lang w:val="en-GB"/>
    </w:rPr>
  </w:style>
  <w:style w:type="paragraph" w:styleId="BodyTextIndent">
    <w:name w:val="Body Text Indent"/>
    <w:basedOn w:val="Normal"/>
    <w:link w:val="BodyTextIndentChar"/>
    <w:semiHidden/>
    <w:rsid w:val="00A46768"/>
    <w:pPr>
      <w:ind w:hanging="540"/>
    </w:pPr>
    <w:rPr>
      <w:rFonts w:ascii="Georgia" w:hAnsi="Georgia"/>
      <w:sz w:val="22"/>
      <w:lang w:val="en-US"/>
    </w:rPr>
  </w:style>
  <w:style w:type="character" w:customStyle="1" w:styleId="BodyTextIndentChar">
    <w:name w:val="Body Text Indent Char"/>
    <w:basedOn w:val="DefaultParagraphFont"/>
    <w:link w:val="BodyTextIndent"/>
    <w:semiHidden/>
    <w:rsid w:val="00A46768"/>
    <w:rPr>
      <w:rFonts w:ascii="Georgia" w:eastAsia="Times New Roman" w:hAnsi="Georgia" w:cs="Times New Roman"/>
      <w:szCs w:val="24"/>
      <w:lang w:val="en-US"/>
    </w:rPr>
  </w:style>
  <w:style w:type="paragraph" w:styleId="Header">
    <w:name w:val="header"/>
    <w:basedOn w:val="Normal"/>
    <w:link w:val="HeaderChar"/>
    <w:uiPriority w:val="99"/>
    <w:unhideWhenUsed/>
    <w:rsid w:val="006E1525"/>
    <w:pPr>
      <w:tabs>
        <w:tab w:val="center" w:pos="4320"/>
        <w:tab w:val="right" w:pos="8640"/>
      </w:tabs>
    </w:pPr>
  </w:style>
  <w:style w:type="character" w:customStyle="1" w:styleId="HeaderChar">
    <w:name w:val="Header Char"/>
    <w:basedOn w:val="DefaultParagraphFont"/>
    <w:link w:val="Header"/>
    <w:uiPriority w:val="99"/>
    <w:rsid w:val="006E152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E1525"/>
    <w:pPr>
      <w:tabs>
        <w:tab w:val="center" w:pos="4320"/>
        <w:tab w:val="right" w:pos="8640"/>
      </w:tabs>
    </w:pPr>
  </w:style>
  <w:style w:type="character" w:customStyle="1" w:styleId="FooterChar">
    <w:name w:val="Footer Char"/>
    <w:basedOn w:val="DefaultParagraphFont"/>
    <w:link w:val="Footer"/>
    <w:uiPriority w:val="99"/>
    <w:rsid w:val="006E1525"/>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013">
      <w:bodyDiv w:val="1"/>
      <w:marLeft w:val="0"/>
      <w:marRight w:val="0"/>
      <w:marTop w:val="0"/>
      <w:marBottom w:val="0"/>
      <w:divBdr>
        <w:top w:val="none" w:sz="0" w:space="0" w:color="auto"/>
        <w:left w:val="none" w:sz="0" w:space="0" w:color="auto"/>
        <w:bottom w:val="none" w:sz="0" w:space="0" w:color="auto"/>
        <w:right w:val="none" w:sz="0" w:space="0" w:color="auto"/>
      </w:divBdr>
    </w:div>
    <w:div w:id="218714723">
      <w:bodyDiv w:val="1"/>
      <w:marLeft w:val="0"/>
      <w:marRight w:val="0"/>
      <w:marTop w:val="0"/>
      <w:marBottom w:val="0"/>
      <w:divBdr>
        <w:top w:val="none" w:sz="0" w:space="0" w:color="auto"/>
        <w:left w:val="none" w:sz="0" w:space="0" w:color="auto"/>
        <w:bottom w:val="none" w:sz="0" w:space="0" w:color="auto"/>
        <w:right w:val="none" w:sz="0" w:space="0" w:color="auto"/>
      </w:divBdr>
    </w:div>
    <w:div w:id="224605986">
      <w:bodyDiv w:val="1"/>
      <w:marLeft w:val="0"/>
      <w:marRight w:val="0"/>
      <w:marTop w:val="0"/>
      <w:marBottom w:val="0"/>
      <w:divBdr>
        <w:top w:val="none" w:sz="0" w:space="0" w:color="auto"/>
        <w:left w:val="none" w:sz="0" w:space="0" w:color="auto"/>
        <w:bottom w:val="none" w:sz="0" w:space="0" w:color="auto"/>
        <w:right w:val="none" w:sz="0" w:space="0" w:color="auto"/>
      </w:divBdr>
    </w:div>
    <w:div w:id="357778484">
      <w:bodyDiv w:val="1"/>
      <w:marLeft w:val="0"/>
      <w:marRight w:val="0"/>
      <w:marTop w:val="0"/>
      <w:marBottom w:val="0"/>
      <w:divBdr>
        <w:top w:val="none" w:sz="0" w:space="0" w:color="auto"/>
        <w:left w:val="none" w:sz="0" w:space="0" w:color="auto"/>
        <w:bottom w:val="none" w:sz="0" w:space="0" w:color="auto"/>
        <w:right w:val="none" w:sz="0" w:space="0" w:color="auto"/>
      </w:divBdr>
    </w:div>
    <w:div w:id="867448585">
      <w:bodyDiv w:val="1"/>
      <w:marLeft w:val="0"/>
      <w:marRight w:val="0"/>
      <w:marTop w:val="0"/>
      <w:marBottom w:val="0"/>
      <w:divBdr>
        <w:top w:val="none" w:sz="0" w:space="0" w:color="auto"/>
        <w:left w:val="none" w:sz="0" w:space="0" w:color="auto"/>
        <w:bottom w:val="none" w:sz="0" w:space="0" w:color="auto"/>
        <w:right w:val="none" w:sz="0" w:space="0" w:color="auto"/>
      </w:divBdr>
    </w:div>
    <w:div w:id="1582176307">
      <w:bodyDiv w:val="1"/>
      <w:marLeft w:val="0"/>
      <w:marRight w:val="0"/>
      <w:marTop w:val="0"/>
      <w:marBottom w:val="0"/>
      <w:divBdr>
        <w:top w:val="none" w:sz="0" w:space="0" w:color="auto"/>
        <w:left w:val="none" w:sz="0" w:space="0" w:color="auto"/>
        <w:bottom w:val="none" w:sz="0" w:space="0" w:color="auto"/>
        <w:right w:val="none" w:sz="0" w:space="0" w:color="auto"/>
      </w:divBdr>
    </w:div>
    <w:div w:id="1809468727">
      <w:bodyDiv w:val="1"/>
      <w:marLeft w:val="0"/>
      <w:marRight w:val="0"/>
      <w:marTop w:val="0"/>
      <w:marBottom w:val="0"/>
      <w:divBdr>
        <w:top w:val="none" w:sz="0" w:space="0" w:color="auto"/>
        <w:left w:val="none" w:sz="0" w:space="0" w:color="auto"/>
        <w:bottom w:val="none" w:sz="0" w:space="0" w:color="auto"/>
        <w:right w:val="none" w:sz="0" w:space="0" w:color="auto"/>
      </w:divBdr>
    </w:div>
    <w:div w:id="2028292803">
      <w:bodyDiv w:val="1"/>
      <w:marLeft w:val="0"/>
      <w:marRight w:val="0"/>
      <w:marTop w:val="0"/>
      <w:marBottom w:val="0"/>
      <w:divBdr>
        <w:top w:val="none" w:sz="0" w:space="0" w:color="auto"/>
        <w:left w:val="none" w:sz="0" w:space="0" w:color="auto"/>
        <w:bottom w:val="none" w:sz="0" w:space="0" w:color="auto"/>
        <w:right w:val="none" w:sz="0" w:space="0" w:color="auto"/>
      </w:divBdr>
    </w:div>
    <w:div w:id="211139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Data" Target="diagrams/data1.xml"/><Relationship Id="rId12" Type="http://schemas.openxmlformats.org/officeDocument/2006/relationships/diagramLayout" Target="diagrams/layout1.xml"/><Relationship Id="rId13" Type="http://schemas.openxmlformats.org/officeDocument/2006/relationships/diagramQuickStyle" Target="diagrams/quickStyle1.xml"/><Relationship Id="rId14" Type="http://schemas.openxmlformats.org/officeDocument/2006/relationships/diagramColors" Target="diagrams/colors1.xml"/><Relationship Id="rId15" Type="http://schemas.microsoft.com/office/2007/relationships/diagramDrawing" Target="diagrams/drawing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heglobalfund.org/" TargetMode="External"/><Relationship Id="rId10" Type="http://schemas.openxmlformats.org/officeDocument/2006/relationships/hyperlink" Target="http://www.undp-globalfund-capacitydevelopment.org/home/cd-toolkit-for-hivaids,-tb-malaria-responses.aspx"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A2F030-D225-42A8-9BA5-1E8094FEED13}" type="doc">
      <dgm:prSet loTypeId="urn:microsoft.com/office/officeart/2005/8/layout/radial5" loCatId="cycle" qsTypeId="urn:microsoft.com/office/officeart/2005/8/quickstyle/simple1" qsCatId="simple" csTypeId="urn:microsoft.com/office/officeart/2005/8/colors/accent1_5" csCatId="accent1" phldr="1"/>
      <dgm:spPr/>
    </dgm:pt>
    <dgm:pt modelId="{22B7B569-0051-4529-9B8B-F03E6E77585B}">
      <dgm:prSet phldrT="[Text]"/>
      <dgm:spPr/>
      <dgm:t>
        <a:bodyPr/>
        <a:lstStyle/>
        <a:p>
          <a:r>
            <a:rPr lang="fr-CH" b="1"/>
            <a:t>Programming</a:t>
          </a:r>
        </a:p>
        <a:p>
          <a:r>
            <a:rPr lang="fr-CH" b="0"/>
            <a:t>HRM</a:t>
          </a:r>
        </a:p>
        <a:p>
          <a:r>
            <a:rPr lang="fr-CH" b="0"/>
            <a:t>Leadership</a:t>
          </a:r>
        </a:p>
        <a:p>
          <a:r>
            <a:rPr lang="fr-CH" b="0"/>
            <a:t>Decision Making</a:t>
          </a:r>
        </a:p>
        <a:p>
          <a:r>
            <a:rPr lang="fr-CH"/>
            <a:t>Procedures</a:t>
          </a:r>
        </a:p>
      </dgm:t>
    </dgm:pt>
    <dgm:pt modelId="{41E0556E-B477-4A29-8E7F-C29AAEE0D299}" type="parTrans" cxnId="{4A65F068-342E-44BA-AFE9-F0BA0F369B72}">
      <dgm:prSet/>
      <dgm:spPr/>
      <dgm:t>
        <a:bodyPr/>
        <a:lstStyle/>
        <a:p>
          <a:endParaRPr lang="fr-CH"/>
        </a:p>
      </dgm:t>
    </dgm:pt>
    <dgm:pt modelId="{F8B61807-05C1-457B-95BD-C4AA8376BB4F}" type="sibTrans" cxnId="{4A65F068-342E-44BA-AFE9-F0BA0F369B72}">
      <dgm:prSet/>
      <dgm:spPr/>
      <dgm:t>
        <a:bodyPr/>
        <a:lstStyle/>
        <a:p>
          <a:endParaRPr lang="fr-CH"/>
        </a:p>
      </dgm:t>
    </dgm:pt>
    <dgm:pt modelId="{89CB4B0A-6A7F-47B1-B7DE-A45ACB95824C}">
      <dgm:prSet phldrT="[Text]" phldr="1"/>
      <dgm:spPr/>
      <dgm:t>
        <a:bodyPr/>
        <a:lstStyle/>
        <a:p>
          <a:endParaRPr lang="fr-CH"/>
        </a:p>
      </dgm:t>
    </dgm:pt>
    <dgm:pt modelId="{185A9CF0-F227-4DDF-9511-9774944CBA28}" type="parTrans" cxnId="{D15858B7-D143-4C37-ADAF-EE8B0824D6B7}">
      <dgm:prSet/>
      <dgm:spPr/>
      <dgm:t>
        <a:bodyPr/>
        <a:lstStyle/>
        <a:p>
          <a:endParaRPr lang="fr-CH"/>
        </a:p>
      </dgm:t>
    </dgm:pt>
    <dgm:pt modelId="{8627C2B7-B5E6-410C-9E3E-00C29899B573}" type="sibTrans" cxnId="{D15858B7-D143-4C37-ADAF-EE8B0824D6B7}">
      <dgm:prSet/>
      <dgm:spPr/>
      <dgm:t>
        <a:bodyPr/>
        <a:lstStyle/>
        <a:p>
          <a:endParaRPr lang="fr-CH"/>
        </a:p>
      </dgm:t>
    </dgm:pt>
    <dgm:pt modelId="{069E9266-78BC-4584-9034-916BEB6388FD}">
      <dgm:prSet phldrT="[Text]" phldr="1"/>
      <dgm:spPr/>
      <dgm:t>
        <a:bodyPr/>
        <a:lstStyle/>
        <a:p>
          <a:endParaRPr lang="fr-CH"/>
        </a:p>
      </dgm:t>
    </dgm:pt>
    <dgm:pt modelId="{655B4122-9B87-4464-8942-5FF4812AE09F}" type="parTrans" cxnId="{20148263-346E-485E-AD13-BB88ECA437DF}">
      <dgm:prSet/>
      <dgm:spPr/>
      <dgm:t>
        <a:bodyPr/>
        <a:lstStyle/>
        <a:p>
          <a:endParaRPr lang="fr-CH"/>
        </a:p>
      </dgm:t>
    </dgm:pt>
    <dgm:pt modelId="{799CE960-8663-4089-9A58-B760945F430D}" type="sibTrans" cxnId="{20148263-346E-485E-AD13-BB88ECA437DF}">
      <dgm:prSet/>
      <dgm:spPr/>
      <dgm:t>
        <a:bodyPr/>
        <a:lstStyle/>
        <a:p>
          <a:endParaRPr lang="fr-CH"/>
        </a:p>
      </dgm:t>
    </dgm:pt>
    <dgm:pt modelId="{348F7041-57BC-411F-BDB4-DB140E1B4B05}">
      <dgm:prSet/>
      <dgm:spPr/>
      <dgm:t>
        <a:bodyPr/>
        <a:lstStyle/>
        <a:p>
          <a:r>
            <a:rPr lang="fr-CH" b="1"/>
            <a:t>Financial Management</a:t>
          </a:r>
        </a:p>
        <a:p>
          <a:r>
            <a:rPr lang="fr-CH" b="0"/>
            <a:t>Internal Control</a:t>
          </a:r>
        </a:p>
        <a:p>
          <a:r>
            <a:rPr lang="fr-CH" b="0"/>
            <a:t>Budget Management</a:t>
          </a:r>
        </a:p>
        <a:p>
          <a:r>
            <a:rPr lang="fr-CH" b="0"/>
            <a:t>Accounting</a:t>
          </a:r>
        </a:p>
        <a:p>
          <a:r>
            <a:rPr lang="fr-CH" b="0"/>
            <a:t>Asset Management</a:t>
          </a:r>
        </a:p>
      </dgm:t>
    </dgm:pt>
    <dgm:pt modelId="{3931DC07-81C6-46FF-9479-4C74E7E78E5F}" type="parTrans" cxnId="{86B00E3F-BE87-470C-B0C3-245716E76B80}">
      <dgm:prSet/>
      <dgm:spPr/>
      <dgm:t>
        <a:bodyPr/>
        <a:lstStyle/>
        <a:p>
          <a:endParaRPr lang="fr-CH"/>
        </a:p>
      </dgm:t>
    </dgm:pt>
    <dgm:pt modelId="{0E09B90E-0EEB-433E-9F9E-BEC05941476F}" type="sibTrans" cxnId="{86B00E3F-BE87-470C-B0C3-245716E76B80}">
      <dgm:prSet/>
      <dgm:spPr/>
      <dgm:t>
        <a:bodyPr/>
        <a:lstStyle/>
        <a:p>
          <a:endParaRPr lang="fr-CH"/>
        </a:p>
      </dgm:t>
    </dgm:pt>
    <dgm:pt modelId="{406D593D-574C-4D0A-AD67-630EC630FD6F}">
      <dgm:prSet/>
      <dgm:spPr/>
      <dgm:t>
        <a:bodyPr/>
        <a:lstStyle/>
        <a:p>
          <a:r>
            <a:rPr lang="fr-CH" b="1"/>
            <a:t>Procurement  of; Drugs; Goods; Supplies;  Expertise</a:t>
          </a:r>
        </a:p>
        <a:p>
          <a:r>
            <a:rPr lang="fr-CH" b="0"/>
            <a:t>Policies and  Procedures</a:t>
          </a:r>
        </a:p>
        <a:p>
          <a:r>
            <a:rPr lang="fr-CH" b="0"/>
            <a:t>Procurement Planning</a:t>
          </a:r>
        </a:p>
        <a:p>
          <a:r>
            <a:rPr lang="fr-CH" b="0"/>
            <a:t>Technical Specifications</a:t>
          </a:r>
        </a:p>
        <a:p>
          <a:r>
            <a:rPr lang="fr-CH" b="0"/>
            <a:t>Value for Money</a:t>
          </a:r>
        </a:p>
      </dgm:t>
    </dgm:pt>
    <dgm:pt modelId="{912EF0EF-D983-40D0-98F9-190906FE1D5A}" type="parTrans" cxnId="{D518717A-EB21-49DA-9B58-F28CE9C3172D}">
      <dgm:prSet/>
      <dgm:spPr/>
      <dgm:t>
        <a:bodyPr/>
        <a:lstStyle/>
        <a:p>
          <a:endParaRPr lang="fr-CH"/>
        </a:p>
      </dgm:t>
    </dgm:pt>
    <dgm:pt modelId="{B0C51C80-73C2-438D-9B0E-382BA0285E81}" type="sibTrans" cxnId="{D518717A-EB21-49DA-9B58-F28CE9C3172D}">
      <dgm:prSet/>
      <dgm:spPr/>
      <dgm:t>
        <a:bodyPr/>
        <a:lstStyle/>
        <a:p>
          <a:endParaRPr lang="fr-CH"/>
        </a:p>
      </dgm:t>
    </dgm:pt>
    <dgm:pt modelId="{7E85EC2F-1262-4FE0-8E1C-CEBECB539F62}">
      <dgm:prSet/>
      <dgm:spPr/>
      <dgm:t>
        <a:bodyPr/>
        <a:lstStyle/>
        <a:p>
          <a:r>
            <a:rPr lang="fr-CH" b="1"/>
            <a:t>Supply Chain Management</a:t>
          </a:r>
        </a:p>
        <a:p>
          <a:r>
            <a:rPr lang="fr-CH"/>
            <a:t>Quality Assurance</a:t>
          </a:r>
        </a:p>
        <a:p>
          <a:r>
            <a:rPr lang="fr-CH"/>
            <a:t>Storage /Security</a:t>
          </a:r>
        </a:p>
        <a:p>
          <a:r>
            <a:rPr lang="fr-CH"/>
            <a:t>Logistics </a:t>
          </a:r>
        </a:p>
      </dgm:t>
    </dgm:pt>
    <dgm:pt modelId="{E7C9D8E2-E3F1-4DE5-AF8A-88FA280F16B8}" type="parTrans" cxnId="{53D7591D-79D6-4A38-92CD-17B4A97CE7EB}">
      <dgm:prSet/>
      <dgm:spPr/>
      <dgm:t>
        <a:bodyPr/>
        <a:lstStyle/>
        <a:p>
          <a:endParaRPr lang="fr-CH"/>
        </a:p>
      </dgm:t>
    </dgm:pt>
    <dgm:pt modelId="{FE5D1C70-768C-40CD-AF07-2FE3325EC99C}" type="sibTrans" cxnId="{53D7591D-79D6-4A38-92CD-17B4A97CE7EB}">
      <dgm:prSet/>
      <dgm:spPr/>
      <dgm:t>
        <a:bodyPr/>
        <a:lstStyle/>
        <a:p>
          <a:endParaRPr lang="fr-CH"/>
        </a:p>
      </dgm:t>
    </dgm:pt>
    <dgm:pt modelId="{1F67C114-770B-46B2-957A-AB5C9203E03A}">
      <dgm:prSet/>
      <dgm:spPr/>
      <dgm:t>
        <a:bodyPr/>
        <a:lstStyle/>
        <a:p>
          <a:r>
            <a:rPr lang="fr-CH" b="1"/>
            <a:t>Monitoring &amp; Evaluation</a:t>
          </a:r>
        </a:p>
        <a:p>
          <a:r>
            <a:rPr lang="fr-CH" b="0"/>
            <a:t>Data quality</a:t>
          </a:r>
        </a:p>
        <a:p>
          <a:r>
            <a:rPr lang="fr-CH" b="0"/>
            <a:t>Managing Information</a:t>
          </a:r>
        </a:p>
        <a:p>
          <a:r>
            <a:rPr lang="fr-CH" b="0"/>
            <a:t>Analysis </a:t>
          </a:r>
        </a:p>
        <a:p>
          <a:r>
            <a:rPr lang="fr-CH" b="0"/>
            <a:t>Informed Decisions</a:t>
          </a:r>
        </a:p>
      </dgm:t>
    </dgm:pt>
    <dgm:pt modelId="{EC921257-1408-4DE7-9174-B4135E6797D6}" type="parTrans" cxnId="{AEDB9AE8-B98F-4345-9236-194E9F992655}">
      <dgm:prSet/>
      <dgm:spPr/>
      <dgm:t>
        <a:bodyPr/>
        <a:lstStyle/>
        <a:p>
          <a:endParaRPr lang="fr-CH"/>
        </a:p>
      </dgm:t>
    </dgm:pt>
    <dgm:pt modelId="{0540E79C-1742-40F3-82A5-420A550B561A}" type="sibTrans" cxnId="{AEDB9AE8-B98F-4345-9236-194E9F992655}">
      <dgm:prSet/>
      <dgm:spPr/>
      <dgm:t>
        <a:bodyPr/>
        <a:lstStyle/>
        <a:p>
          <a:endParaRPr lang="fr-CH"/>
        </a:p>
      </dgm:t>
    </dgm:pt>
    <dgm:pt modelId="{1059B16F-BF1A-414F-BC20-E75E228ACBCC}">
      <dgm:prSet/>
      <dgm:spPr/>
      <dgm:t>
        <a:bodyPr/>
        <a:lstStyle/>
        <a:p>
          <a:r>
            <a:rPr lang="fr-CH" b="1"/>
            <a:t>New Funding Model</a:t>
          </a:r>
          <a:endParaRPr lang="fr-CH" b="0"/>
        </a:p>
        <a:p>
          <a:r>
            <a:rPr lang="fr-CH" b="0"/>
            <a:t>National Strategic Plan</a:t>
          </a:r>
        </a:p>
        <a:p>
          <a:r>
            <a:rPr lang="fr-CH" b="0"/>
            <a:t>Country Dialogue</a:t>
          </a:r>
        </a:p>
        <a:p>
          <a:r>
            <a:rPr lang="fr-CH" b="0"/>
            <a:t>Concept Note </a:t>
          </a:r>
          <a:endParaRPr lang="fr-CH" b="1"/>
        </a:p>
      </dgm:t>
    </dgm:pt>
    <dgm:pt modelId="{0A53ED5B-F147-438B-A8B3-448634688DFA}" type="parTrans" cxnId="{6439A492-194C-4EDD-8C92-A8FE239AA403}">
      <dgm:prSet/>
      <dgm:spPr/>
      <dgm:t>
        <a:bodyPr/>
        <a:lstStyle/>
        <a:p>
          <a:endParaRPr lang="fr-CH"/>
        </a:p>
      </dgm:t>
    </dgm:pt>
    <dgm:pt modelId="{A657555B-E070-4BCE-A034-EAB1F83F6256}" type="sibTrans" cxnId="{6439A492-194C-4EDD-8C92-A8FE239AA403}">
      <dgm:prSet/>
      <dgm:spPr/>
      <dgm:t>
        <a:bodyPr/>
        <a:lstStyle/>
        <a:p>
          <a:endParaRPr lang="fr-CH"/>
        </a:p>
      </dgm:t>
    </dgm:pt>
    <dgm:pt modelId="{707FBF27-86F4-4B46-9B58-4D3ED3461245}">
      <dgm:prSet/>
      <dgm:spPr/>
      <dgm:t>
        <a:bodyPr/>
        <a:lstStyle/>
        <a:p>
          <a:r>
            <a:rPr lang="fr-CH" b="1"/>
            <a:t>Sub-recipient Management</a:t>
          </a:r>
        </a:p>
        <a:p>
          <a:r>
            <a:rPr lang="fr-CH" b="0"/>
            <a:t>Selection &amp; Oversight</a:t>
          </a:r>
        </a:p>
        <a:p>
          <a:r>
            <a:rPr lang="fr-CH" b="0"/>
            <a:t>Build Capacity</a:t>
          </a:r>
        </a:p>
      </dgm:t>
    </dgm:pt>
    <dgm:pt modelId="{4DCB5401-37A4-4914-B7F8-A9F077435A55}" type="parTrans" cxnId="{23E2D238-C8D1-43E7-93ED-F02E2F371270}">
      <dgm:prSet/>
      <dgm:spPr/>
      <dgm:t>
        <a:bodyPr/>
        <a:lstStyle/>
        <a:p>
          <a:endParaRPr lang="fr-CH"/>
        </a:p>
      </dgm:t>
    </dgm:pt>
    <dgm:pt modelId="{140AD899-1677-4E8C-8A93-51C60C52F1E3}" type="sibTrans" cxnId="{23E2D238-C8D1-43E7-93ED-F02E2F371270}">
      <dgm:prSet/>
      <dgm:spPr/>
      <dgm:t>
        <a:bodyPr/>
        <a:lstStyle/>
        <a:p>
          <a:endParaRPr lang="fr-CH"/>
        </a:p>
      </dgm:t>
    </dgm:pt>
    <dgm:pt modelId="{A8969B45-B3DF-40FB-9670-1DDBAF376617}">
      <dgm:prSet/>
      <dgm:spPr/>
      <dgm:t>
        <a:bodyPr/>
        <a:lstStyle/>
        <a:p>
          <a:endParaRPr lang="fr-CH"/>
        </a:p>
      </dgm:t>
    </dgm:pt>
    <dgm:pt modelId="{F9977E4D-C23D-430F-886A-F29D03C4B241}" type="parTrans" cxnId="{B61777BB-4C12-45E5-B248-1CBD77EAB9A0}">
      <dgm:prSet/>
      <dgm:spPr/>
      <dgm:t>
        <a:bodyPr/>
        <a:lstStyle/>
        <a:p>
          <a:endParaRPr lang="fr-CH"/>
        </a:p>
      </dgm:t>
    </dgm:pt>
    <dgm:pt modelId="{B1AB207D-64B9-462D-8705-548EB063D56C}" type="sibTrans" cxnId="{B61777BB-4C12-45E5-B248-1CBD77EAB9A0}">
      <dgm:prSet/>
      <dgm:spPr/>
      <dgm:t>
        <a:bodyPr/>
        <a:lstStyle/>
        <a:p>
          <a:endParaRPr lang="fr-CH"/>
        </a:p>
      </dgm:t>
    </dgm:pt>
    <dgm:pt modelId="{1878CBB5-732E-4388-B9A8-02EB63D2017B}">
      <dgm:prSet/>
      <dgm:spPr/>
      <dgm:t>
        <a:bodyPr/>
        <a:lstStyle/>
        <a:p>
          <a:endParaRPr lang="fr-CH"/>
        </a:p>
      </dgm:t>
    </dgm:pt>
    <dgm:pt modelId="{A3F37849-AB28-465E-AD2C-D58D4EA75E97}" type="parTrans" cxnId="{8B203100-9C03-470E-884F-7617C0601FD7}">
      <dgm:prSet/>
      <dgm:spPr/>
      <dgm:t>
        <a:bodyPr/>
        <a:lstStyle/>
        <a:p>
          <a:endParaRPr lang="fr-CH"/>
        </a:p>
      </dgm:t>
    </dgm:pt>
    <dgm:pt modelId="{6F5DB4BA-AD9D-48E7-9DAC-3953318ABD77}" type="sibTrans" cxnId="{8B203100-9C03-470E-884F-7617C0601FD7}">
      <dgm:prSet/>
      <dgm:spPr/>
      <dgm:t>
        <a:bodyPr/>
        <a:lstStyle/>
        <a:p>
          <a:endParaRPr lang="fr-CH"/>
        </a:p>
      </dgm:t>
    </dgm:pt>
    <dgm:pt modelId="{DAB7920A-2846-4C5C-80FA-FDC4137860FD}" type="pres">
      <dgm:prSet presAssocID="{F5A2F030-D225-42A8-9BA5-1E8094FEED13}" presName="Name0" presStyleCnt="0">
        <dgm:presLayoutVars>
          <dgm:chMax val="1"/>
          <dgm:dir/>
          <dgm:animLvl val="ctr"/>
          <dgm:resizeHandles val="exact"/>
        </dgm:presLayoutVars>
      </dgm:prSet>
      <dgm:spPr/>
    </dgm:pt>
    <dgm:pt modelId="{F0BCF959-5EE1-477A-B7E7-26328A7A692D}" type="pres">
      <dgm:prSet presAssocID="{22B7B569-0051-4529-9B8B-F03E6E77585B}" presName="centerShape" presStyleLbl="node0" presStyleIdx="0" presStyleCnt="1" custScaleX="123489" custScaleY="114571"/>
      <dgm:spPr/>
      <dgm:t>
        <a:bodyPr/>
        <a:lstStyle/>
        <a:p>
          <a:endParaRPr lang="fr-CH"/>
        </a:p>
      </dgm:t>
    </dgm:pt>
    <dgm:pt modelId="{96F48465-8D67-4808-B1A4-98A8C70560F0}" type="pres">
      <dgm:prSet presAssocID="{4DCB5401-37A4-4914-B7F8-A9F077435A55}" presName="parTrans" presStyleLbl="sibTrans2D1" presStyleIdx="0" presStyleCnt="6" custAng="5400000" custScaleX="133548" custScaleY="122208"/>
      <dgm:spPr>
        <a:prstGeom prst="upDownArrow">
          <a:avLst/>
        </a:prstGeom>
      </dgm:spPr>
      <dgm:t>
        <a:bodyPr/>
        <a:lstStyle/>
        <a:p>
          <a:endParaRPr lang="fr-CH"/>
        </a:p>
      </dgm:t>
    </dgm:pt>
    <dgm:pt modelId="{8964B0A2-F23D-4380-99FC-7C9AA3639E57}" type="pres">
      <dgm:prSet presAssocID="{4DCB5401-37A4-4914-B7F8-A9F077435A55}" presName="connectorText" presStyleLbl="sibTrans2D1" presStyleIdx="0" presStyleCnt="6"/>
      <dgm:spPr/>
      <dgm:t>
        <a:bodyPr/>
        <a:lstStyle/>
        <a:p>
          <a:endParaRPr lang="fr-CH"/>
        </a:p>
      </dgm:t>
    </dgm:pt>
    <dgm:pt modelId="{67108D0F-30F2-4071-AA24-AF67AACA8344}" type="pres">
      <dgm:prSet presAssocID="{707FBF27-86F4-4B46-9B58-4D3ED3461245}" presName="node" presStyleLbl="node1" presStyleIdx="0" presStyleCnt="6">
        <dgm:presLayoutVars>
          <dgm:bulletEnabled val="1"/>
        </dgm:presLayoutVars>
      </dgm:prSet>
      <dgm:spPr/>
      <dgm:t>
        <a:bodyPr/>
        <a:lstStyle/>
        <a:p>
          <a:endParaRPr lang="fr-CH"/>
        </a:p>
      </dgm:t>
    </dgm:pt>
    <dgm:pt modelId="{1A9A5AAD-26D8-4178-9486-865E3BF30A58}" type="pres">
      <dgm:prSet presAssocID="{3931DC07-81C6-46FF-9479-4C74E7E78E5F}" presName="parTrans" presStyleLbl="sibTrans2D1" presStyleIdx="1" presStyleCnt="6" custScaleX="208816"/>
      <dgm:spPr>
        <a:prstGeom prst="leftRightArrow">
          <a:avLst/>
        </a:prstGeom>
      </dgm:spPr>
      <dgm:t>
        <a:bodyPr/>
        <a:lstStyle/>
        <a:p>
          <a:endParaRPr lang="fr-CH"/>
        </a:p>
      </dgm:t>
    </dgm:pt>
    <dgm:pt modelId="{76B2BB29-07AC-43E1-BAB9-3D268B55192B}" type="pres">
      <dgm:prSet presAssocID="{3931DC07-81C6-46FF-9479-4C74E7E78E5F}" presName="connectorText" presStyleLbl="sibTrans2D1" presStyleIdx="1" presStyleCnt="6"/>
      <dgm:spPr/>
      <dgm:t>
        <a:bodyPr/>
        <a:lstStyle/>
        <a:p>
          <a:endParaRPr lang="fr-CH"/>
        </a:p>
      </dgm:t>
    </dgm:pt>
    <dgm:pt modelId="{AC0A1CF5-946F-432E-80B5-8E163D5D6F30}" type="pres">
      <dgm:prSet presAssocID="{348F7041-57BC-411F-BDB4-DB140E1B4B05}" presName="node" presStyleLbl="node1" presStyleIdx="1" presStyleCnt="6">
        <dgm:presLayoutVars>
          <dgm:bulletEnabled val="1"/>
        </dgm:presLayoutVars>
      </dgm:prSet>
      <dgm:spPr/>
      <dgm:t>
        <a:bodyPr/>
        <a:lstStyle/>
        <a:p>
          <a:endParaRPr lang="fr-CH"/>
        </a:p>
      </dgm:t>
    </dgm:pt>
    <dgm:pt modelId="{CCDBCD1B-9F76-4F77-9205-3F0AE095F3CD}" type="pres">
      <dgm:prSet presAssocID="{912EF0EF-D983-40D0-98F9-190906FE1D5A}" presName="parTrans" presStyleLbl="sibTrans2D1" presStyleIdx="2" presStyleCnt="6" custScaleX="207624"/>
      <dgm:spPr>
        <a:prstGeom prst="leftRightArrow">
          <a:avLst/>
        </a:prstGeom>
      </dgm:spPr>
      <dgm:t>
        <a:bodyPr/>
        <a:lstStyle/>
        <a:p>
          <a:endParaRPr lang="fr-CH"/>
        </a:p>
      </dgm:t>
    </dgm:pt>
    <dgm:pt modelId="{7DB419CD-A1BB-4371-997E-3C9AF55EC5AB}" type="pres">
      <dgm:prSet presAssocID="{912EF0EF-D983-40D0-98F9-190906FE1D5A}" presName="connectorText" presStyleLbl="sibTrans2D1" presStyleIdx="2" presStyleCnt="6"/>
      <dgm:spPr/>
      <dgm:t>
        <a:bodyPr/>
        <a:lstStyle/>
        <a:p>
          <a:endParaRPr lang="fr-CH"/>
        </a:p>
      </dgm:t>
    </dgm:pt>
    <dgm:pt modelId="{75F5CE0D-0ADF-4BA0-BB0A-492E6E7C7770}" type="pres">
      <dgm:prSet presAssocID="{406D593D-574C-4D0A-AD67-630EC630FD6F}" presName="node" presStyleLbl="node1" presStyleIdx="2" presStyleCnt="6">
        <dgm:presLayoutVars>
          <dgm:bulletEnabled val="1"/>
        </dgm:presLayoutVars>
      </dgm:prSet>
      <dgm:spPr/>
      <dgm:t>
        <a:bodyPr/>
        <a:lstStyle/>
        <a:p>
          <a:endParaRPr lang="fr-CH"/>
        </a:p>
      </dgm:t>
    </dgm:pt>
    <dgm:pt modelId="{66D26D10-8FFA-4278-A240-38D956556224}" type="pres">
      <dgm:prSet presAssocID="{E7C9D8E2-E3F1-4DE5-AF8A-88FA280F16B8}" presName="parTrans" presStyleLbl="sibTrans2D1" presStyleIdx="3" presStyleCnt="6" custFlipVert="1" custScaleX="222185" custScaleY="105591"/>
      <dgm:spPr>
        <a:prstGeom prst="leftRightArrow">
          <a:avLst/>
        </a:prstGeom>
      </dgm:spPr>
      <dgm:t>
        <a:bodyPr/>
        <a:lstStyle/>
        <a:p>
          <a:endParaRPr lang="fr-CH"/>
        </a:p>
      </dgm:t>
    </dgm:pt>
    <dgm:pt modelId="{F0901FB6-754F-4FA5-A673-3164C23CE223}" type="pres">
      <dgm:prSet presAssocID="{E7C9D8E2-E3F1-4DE5-AF8A-88FA280F16B8}" presName="connectorText" presStyleLbl="sibTrans2D1" presStyleIdx="3" presStyleCnt="6"/>
      <dgm:spPr/>
      <dgm:t>
        <a:bodyPr/>
        <a:lstStyle/>
        <a:p>
          <a:endParaRPr lang="fr-CH"/>
        </a:p>
      </dgm:t>
    </dgm:pt>
    <dgm:pt modelId="{ACC095DB-6D50-4A0C-BEA2-C789EAD6F252}" type="pres">
      <dgm:prSet presAssocID="{7E85EC2F-1262-4FE0-8E1C-CEBECB539F62}" presName="node" presStyleLbl="node1" presStyleIdx="3" presStyleCnt="6">
        <dgm:presLayoutVars>
          <dgm:bulletEnabled val="1"/>
        </dgm:presLayoutVars>
      </dgm:prSet>
      <dgm:spPr/>
      <dgm:t>
        <a:bodyPr/>
        <a:lstStyle/>
        <a:p>
          <a:endParaRPr lang="fr-CH"/>
        </a:p>
      </dgm:t>
    </dgm:pt>
    <dgm:pt modelId="{F7CBC94D-4DD7-4A90-8238-5120CF81A894}" type="pres">
      <dgm:prSet presAssocID="{EC921257-1408-4DE7-9174-B4135E6797D6}" presName="parTrans" presStyleLbl="sibTrans2D1" presStyleIdx="4" presStyleCnt="6" custScaleX="220960"/>
      <dgm:spPr>
        <a:prstGeom prst="leftRightArrow">
          <a:avLst/>
        </a:prstGeom>
      </dgm:spPr>
      <dgm:t>
        <a:bodyPr/>
        <a:lstStyle/>
        <a:p>
          <a:endParaRPr lang="fr-CH"/>
        </a:p>
      </dgm:t>
    </dgm:pt>
    <dgm:pt modelId="{2243C810-896E-4820-A755-FF396B1F39DB}" type="pres">
      <dgm:prSet presAssocID="{EC921257-1408-4DE7-9174-B4135E6797D6}" presName="connectorText" presStyleLbl="sibTrans2D1" presStyleIdx="4" presStyleCnt="6"/>
      <dgm:spPr/>
      <dgm:t>
        <a:bodyPr/>
        <a:lstStyle/>
        <a:p>
          <a:endParaRPr lang="fr-CH"/>
        </a:p>
      </dgm:t>
    </dgm:pt>
    <dgm:pt modelId="{9DFA5921-7B47-4E74-9C5C-33433A94CAF9}" type="pres">
      <dgm:prSet presAssocID="{1F67C114-770B-46B2-957A-AB5C9203E03A}" presName="node" presStyleLbl="node1" presStyleIdx="4" presStyleCnt="6">
        <dgm:presLayoutVars>
          <dgm:bulletEnabled val="1"/>
        </dgm:presLayoutVars>
      </dgm:prSet>
      <dgm:spPr/>
      <dgm:t>
        <a:bodyPr/>
        <a:lstStyle/>
        <a:p>
          <a:endParaRPr lang="fr-CH"/>
        </a:p>
      </dgm:t>
    </dgm:pt>
    <dgm:pt modelId="{057653BA-AF94-4902-9CCE-CE1CE9D00700}" type="pres">
      <dgm:prSet presAssocID="{0A53ED5B-F147-438B-A8B3-448634688DFA}" presName="parTrans" presStyleLbl="sibTrans2D1" presStyleIdx="5" presStyleCnt="6" custScaleX="237852"/>
      <dgm:spPr>
        <a:prstGeom prst="leftRightArrow">
          <a:avLst/>
        </a:prstGeom>
      </dgm:spPr>
      <dgm:t>
        <a:bodyPr/>
        <a:lstStyle/>
        <a:p>
          <a:endParaRPr lang="fr-CH"/>
        </a:p>
      </dgm:t>
    </dgm:pt>
    <dgm:pt modelId="{BEC93B4B-5314-4D2B-B6B8-32F1DD8F33F8}" type="pres">
      <dgm:prSet presAssocID="{0A53ED5B-F147-438B-A8B3-448634688DFA}" presName="connectorText" presStyleLbl="sibTrans2D1" presStyleIdx="5" presStyleCnt="6"/>
      <dgm:spPr/>
      <dgm:t>
        <a:bodyPr/>
        <a:lstStyle/>
        <a:p>
          <a:endParaRPr lang="fr-CH"/>
        </a:p>
      </dgm:t>
    </dgm:pt>
    <dgm:pt modelId="{374DB871-44CA-49EE-83EF-88A6F945A60C}" type="pres">
      <dgm:prSet presAssocID="{1059B16F-BF1A-414F-BC20-E75E228ACBCC}" presName="node" presStyleLbl="node1" presStyleIdx="5" presStyleCnt="6">
        <dgm:presLayoutVars>
          <dgm:bulletEnabled val="1"/>
        </dgm:presLayoutVars>
      </dgm:prSet>
      <dgm:spPr/>
      <dgm:t>
        <a:bodyPr/>
        <a:lstStyle/>
        <a:p>
          <a:endParaRPr lang="fr-CH"/>
        </a:p>
      </dgm:t>
    </dgm:pt>
  </dgm:ptLst>
  <dgm:cxnLst>
    <dgm:cxn modelId="{36C48D5B-3840-4979-AA8E-EAC9BF4370FE}" type="presOf" srcId="{0A53ED5B-F147-438B-A8B3-448634688DFA}" destId="{057653BA-AF94-4902-9CCE-CE1CE9D00700}" srcOrd="0" destOrd="0" presId="urn:microsoft.com/office/officeart/2005/8/layout/radial5"/>
    <dgm:cxn modelId="{E30EC419-FBBE-4DBE-A344-17E7A8E4E0AE}" type="presOf" srcId="{22B7B569-0051-4529-9B8B-F03E6E77585B}" destId="{F0BCF959-5EE1-477A-B7E7-26328A7A692D}" srcOrd="0" destOrd="0" presId="urn:microsoft.com/office/officeart/2005/8/layout/radial5"/>
    <dgm:cxn modelId="{3F6A4751-E2C6-4FF3-8758-0FBC6F21AD8E}" type="presOf" srcId="{3931DC07-81C6-46FF-9479-4C74E7E78E5F}" destId="{1A9A5AAD-26D8-4178-9486-865E3BF30A58}" srcOrd="0" destOrd="0" presId="urn:microsoft.com/office/officeart/2005/8/layout/radial5"/>
    <dgm:cxn modelId="{23E2D238-C8D1-43E7-93ED-F02E2F371270}" srcId="{22B7B569-0051-4529-9B8B-F03E6E77585B}" destId="{707FBF27-86F4-4B46-9B58-4D3ED3461245}" srcOrd="0" destOrd="0" parTransId="{4DCB5401-37A4-4914-B7F8-A9F077435A55}" sibTransId="{140AD899-1677-4E8C-8A93-51C60C52F1E3}"/>
    <dgm:cxn modelId="{0880448D-C1C4-41CD-8C49-2D3C3AA8643D}" type="presOf" srcId="{912EF0EF-D983-40D0-98F9-190906FE1D5A}" destId="{7DB419CD-A1BB-4371-997E-3C9AF55EC5AB}" srcOrd="1" destOrd="0" presId="urn:microsoft.com/office/officeart/2005/8/layout/radial5"/>
    <dgm:cxn modelId="{20148263-346E-485E-AD13-BB88ECA437DF}" srcId="{F5A2F030-D225-42A8-9BA5-1E8094FEED13}" destId="{069E9266-78BC-4584-9034-916BEB6388FD}" srcOrd="2" destOrd="0" parTransId="{655B4122-9B87-4464-8942-5FF4812AE09F}" sibTransId="{799CE960-8663-4089-9A58-B760945F430D}"/>
    <dgm:cxn modelId="{99C2D27D-CC86-43F2-94BF-A7D7CB8ABBCC}" type="presOf" srcId="{0A53ED5B-F147-438B-A8B3-448634688DFA}" destId="{BEC93B4B-5314-4D2B-B6B8-32F1DD8F33F8}" srcOrd="1" destOrd="0" presId="urn:microsoft.com/office/officeart/2005/8/layout/radial5"/>
    <dgm:cxn modelId="{A7C74217-D098-416A-9ADD-CFA8DDEFA191}" type="presOf" srcId="{348F7041-57BC-411F-BDB4-DB140E1B4B05}" destId="{AC0A1CF5-946F-432E-80B5-8E163D5D6F30}" srcOrd="0" destOrd="0" presId="urn:microsoft.com/office/officeart/2005/8/layout/radial5"/>
    <dgm:cxn modelId="{666547B6-38BC-409D-AD9D-E29769426B7A}" type="presOf" srcId="{4DCB5401-37A4-4914-B7F8-A9F077435A55}" destId="{96F48465-8D67-4808-B1A4-98A8C70560F0}" srcOrd="0" destOrd="0" presId="urn:microsoft.com/office/officeart/2005/8/layout/radial5"/>
    <dgm:cxn modelId="{D518717A-EB21-49DA-9B58-F28CE9C3172D}" srcId="{22B7B569-0051-4529-9B8B-F03E6E77585B}" destId="{406D593D-574C-4D0A-AD67-630EC630FD6F}" srcOrd="2" destOrd="0" parTransId="{912EF0EF-D983-40D0-98F9-190906FE1D5A}" sibTransId="{B0C51C80-73C2-438D-9B0E-382BA0285E81}"/>
    <dgm:cxn modelId="{53D7591D-79D6-4A38-92CD-17B4A97CE7EB}" srcId="{22B7B569-0051-4529-9B8B-F03E6E77585B}" destId="{7E85EC2F-1262-4FE0-8E1C-CEBECB539F62}" srcOrd="3" destOrd="0" parTransId="{E7C9D8E2-E3F1-4DE5-AF8A-88FA280F16B8}" sibTransId="{FE5D1C70-768C-40CD-AF07-2FE3325EC99C}"/>
    <dgm:cxn modelId="{6C84A13F-91B5-4E1F-BB49-AF3D948B570D}" type="presOf" srcId="{3931DC07-81C6-46FF-9479-4C74E7E78E5F}" destId="{76B2BB29-07AC-43E1-BAB9-3D268B55192B}" srcOrd="1" destOrd="0" presId="urn:microsoft.com/office/officeart/2005/8/layout/radial5"/>
    <dgm:cxn modelId="{396F976D-499B-4785-8022-1C4D54130B9F}" type="presOf" srcId="{406D593D-574C-4D0A-AD67-630EC630FD6F}" destId="{75F5CE0D-0ADF-4BA0-BB0A-492E6E7C7770}" srcOrd="0" destOrd="0" presId="urn:microsoft.com/office/officeart/2005/8/layout/radial5"/>
    <dgm:cxn modelId="{86B00E3F-BE87-470C-B0C3-245716E76B80}" srcId="{22B7B569-0051-4529-9B8B-F03E6E77585B}" destId="{348F7041-57BC-411F-BDB4-DB140E1B4B05}" srcOrd="1" destOrd="0" parTransId="{3931DC07-81C6-46FF-9479-4C74E7E78E5F}" sibTransId="{0E09B90E-0EEB-433E-9F9E-BEC05941476F}"/>
    <dgm:cxn modelId="{1B602962-2AD1-4AE0-99D6-D24CC93224BF}" type="presOf" srcId="{1F67C114-770B-46B2-957A-AB5C9203E03A}" destId="{9DFA5921-7B47-4E74-9C5C-33433A94CAF9}" srcOrd="0" destOrd="0" presId="urn:microsoft.com/office/officeart/2005/8/layout/radial5"/>
    <dgm:cxn modelId="{D15858B7-D143-4C37-ADAF-EE8B0824D6B7}" srcId="{F5A2F030-D225-42A8-9BA5-1E8094FEED13}" destId="{89CB4B0A-6A7F-47B1-B7DE-A45ACB95824C}" srcOrd="1" destOrd="0" parTransId="{185A9CF0-F227-4DDF-9511-9774944CBA28}" sibTransId="{8627C2B7-B5E6-410C-9E3E-00C29899B573}"/>
    <dgm:cxn modelId="{B61777BB-4C12-45E5-B248-1CBD77EAB9A0}" srcId="{89CB4B0A-6A7F-47B1-B7DE-A45ACB95824C}" destId="{A8969B45-B3DF-40FB-9670-1DDBAF376617}" srcOrd="0" destOrd="0" parTransId="{F9977E4D-C23D-430F-886A-F29D03C4B241}" sibTransId="{B1AB207D-64B9-462D-8705-548EB063D56C}"/>
    <dgm:cxn modelId="{6439A492-194C-4EDD-8C92-A8FE239AA403}" srcId="{22B7B569-0051-4529-9B8B-F03E6E77585B}" destId="{1059B16F-BF1A-414F-BC20-E75E228ACBCC}" srcOrd="5" destOrd="0" parTransId="{0A53ED5B-F147-438B-A8B3-448634688DFA}" sibTransId="{A657555B-E070-4BCE-A034-EAB1F83F6256}"/>
    <dgm:cxn modelId="{29F558EE-EEE2-4C6F-A958-2ED453F05D37}" type="presOf" srcId="{E7C9D8E2-E3F1-4DE5-AF8A-88FA280F16B8}" destId="{66D26D10-8FFA-4278-A240-38D956556224}" srcOrd="0" destOrd="0" presId="urn:microsoft.com/office/officeart/2005/8/layout/radial5"/>
    <dgm:cxn modelId="{4A65F068-342E-44BA-AFE9-F0BA0F369B72}" srcId="{F5A2F030-D225-42A8-9BA5-1E8094FEED13}" destId="{22B7B569-0051-4529-9B8B-F03E6E77585B}" srcOrd="0" destOrd="0" parTransId="{41E0556E-B477-4A29-8E7F-C29AAEE0D299}" sibTransId="{F8B61807-05C1-457B-95BD-C4AA8376BB4F}"/>
    <dgm:cxn modelId="{6904A14E-3B59-4C4F-AA61-519FB25CEF21}" type="presOf" srcId="{912EF0EF-D983-40D0-98F9-190906FE1D5A}" destId="{CCDBCD1B-9F76-4F77-9205-3F0AE095F3CD}" srcOrd="0" destOrd="0" presId="urn:microsoft.com/office/officeart/2005/8/layout/radial5"/>
    <dgm:cxn modelId="{8B203100-9C03-470E-884F-7617C0601FD7}" srcId="{89CB4B0A-6A7F-47B1-B7DE-A45ACB95824C}" destId="{1878CBB5-732E-4388-B9A8-02EB63D2017B}" srcOrd="1" destOrd="0" parTransId="{A3F37849-AB28-465E-AD2C-D58D4EA75E97}" sibTransId="{6F5DB4BA-AD9D-48E7-9DAC-3953318ABD77}"/>
    <dgm:cxn modelId="{ABFB9A02-07DC-4A59-97E9-6F990DD1643F}" type="presOf" srcId="{F5A2F030-D225-42A8-9BA5-1E8094FEED13}" destId="{DAB7920A-2846-4C5C-80FA-FDC4137860FD}" srcOrd="0" destOrd="0" presId="urn:microsoft.com/office/officeart/2005/8/layout/radial5"/>
    <dgm:cxn modelId="{2D4BFDAD-3DDA-40D6-8BD5-2EE808CB34A2}" type="presOf" srcId="{707FBF27-86F4-4B46-9B58-4D3ED3461245}" destId="{67108D0F-30F2-4071-AA24-AF67AACA8344}" srcOrd="0" destOrd="0" presId="urn:microsoft.com/office/officeart/2005/8/layout/radial5"/>
    <dgm:cxn modelId="{3F824D4E-29B2-4F38-BDA4-6035A0773C09}" type="presOf" srcId="{EC921257-1408-4DE7-9174-B4135E6797D6}" destId="{2243C810-896E-4820-A755-FF396B1F39DB}" srcOrd="1" destOrd="0" presId="urn:microsoft.com/office/officeart/2005/8/layout/radial5"/>
    <dgm:cxn modelId="{B0203495-F382-4E6B-90E6-506008003AAA}" type="presOf" srcId="{EC921257-1408-4DE7-9174-B4135E6797D6}" destId="{F7CBC94D-4DD7-4A90-8238-5120CF81A894}" srcOrd="0" destOrd="0" presId="urn:microsoft.com/office/officeart/2005/8/layout/radial5"/>
    <dgm:cxn modelId="{2B81EDBD-F0D5-4942-A886-51D781D3C2F9}" type="presOf" srcId="{4DCB5401-37A4-4914-B7F8-A9F077435A55}" destId="{8964B0A2-F23D-4380-99FC-7C9AA3639E57}" srcOrd="1" destOrd="0" presId="urn:microsoft.com/office/officeart/2005/8/layout/radial5"/>
    <dgm:cxn modelId="{860DD962-CCD6-4B01-9BC9-C4856C579F45}" type="presOf" srcId="{E7C9D8E2-E3F1-4DE5-AF8A-88FA280F16B8}" destId="{F0901FB6-754F-4FA5-A673-3164C23CE223}" srcOrd="1" destOrd="0" presId="urn:microsoft.com/office/officeart/2005/8/layout/radial5"/>
    <dgm:cxn modelId="{AEDB9AE8-B98F-4345-9236-194E9F992655}" srcId="{22B7B569-0051-4529-9B8B-F03E6E77585B}" destId="{1F67C114-770B-46B2-957A-AB5C9203E03A}" srcOrd="4" destOrd="0" parTransId="{EC921257-1408-4DE7-9174-B4135E6797D6}" sibTransId="{0540E79C-1742-40F3-82A5-420A550B561A}"/>
    <dgm:cxn modelId="{B8B4C342-2A03-41E7-9017-393D2B73C666}" type="presOf" srcId="{7E85EC2F-1262-4FE0-8E1C-CEBECB539F62}" destId="{ACC095DB-6D50-4A0C-BEA2-C789EAD6F252}" srcOrd="0" destOrd="0" presId="urn:microsoft.com/office/officeart/2005/8/layout/radial5"/>
    <dgm:cxn modelId="{CA95B283-FBFF-4941-8D21-F5AF69A7680B}" type="presOf" srcId="{1059B16F-BF1A-414F-BC20-E75E228ACBCC}" destId="{374DB871-44CA-49EE-83EF-88A6F945A60C}" srcOrd="0" destOrd="0" presId="urn:microsoft.com/office/officeart/2005/8/layout/radial5"/>
    <dgm:cxn modelId="{C56A3F90-D8E3-4991-A578-238DDE9DE650}" type="presParOf" srcId="{DAB7920A-2846-4C5C-80FA-FDC4137860FD}" destId="{F0BCF959-5EE1-477A-B7E7-26328A7A692D}" srcOrd="0" destOrd="0" presId="urn:microsoft.com/office/officeart/2005/8/layout/radial5"/>
    <dgm:cxn modelId="{7CCA55DF-8CF1-469D-BD59-67F2B9DBD050}" type="presParOf" srcId="{DAB7920A-2846-4C5C-80FA-FDC4137860FD}" destId="{96F48465-8D67-4808-B1A4-98A8C70560F0}" srcOrd="1" destOrd="0" presId="urn:microsoft.com/office/officeart/2005/8/layout/radial5"/>
    <dgm:cxn modelId="{A4E278AC-FBCF-4AEB-81EA-43728DCA6B4D}" type="presParOf" srcId="{96F48465-8D67-4808-B1A4-98A8C70560F0}" destId="{8964B0A2-F23D-4380-99FC-7C9AA3639E57}" srcOrd="0" destOrd="0" presId="urn:microsoft.com/office/officeart/2005/8/layout/radial5"/>
    <dgm:cxn modelId="{F72E5327-8425-49CC-92FE-365FB96BB8F5}" type="presParOf" srcId="{DAB7920A-2846-4C5C-80FA-FDC4137860FD}" destId="{67108D0F-30F2-4071-AA24-AF67AACA8344}" srcOrd="2" destOrd="0" presId="urn:microsoft.com/office/officeart/2005/8/layout/radial5"/>
    <dgm:cxn modelId="{94BC3364-A625-4662-BE88-DF4C8BD672BB}" type="presParOf" srcId="{DAB7920A-2846-4C5C-80FA-FDC4137860FD}" destId="{1A9A5AAD-26D8-4178-9486-865E3BF30A58}" srcOrd="3" destOrd="0" presId="urn:microsoft.com/office/officeart/2005/8/layout/radial5"/>
    <dgm:cxn modelId="{5D37BC7E-2FB8-4922-8B7D-C63C8BD1A884}" type="presParOf" srcId="{1A9A5AAD-26D8-4178-9486-865E3BF30A58}" destId="{76B2BB29-07AC-43E1-BAB9-3D268B55192B}" srcOrd="0" destOrd="0" presId="urn:microsoft.com/office/officeart/2005/8/layout/radial5"/>
    <dgm:cxn modelId="{F1CFFC30-73DB-4D72-BB9D-A1509CCEF3DD}" type="presParOf" srcId="{DAB7920A-2846-4C5C-80FA-FDC4137860FD}" destId="{AC0A1CF5-946F-432E-80B5-8E163D5D6F30}" srcOrd="4" destOrd="0" presId="urn:microsoft.com/office/officeart/2005/8/layout/radial5"/>
    <dgm:cxn modelId="{86D9207F-0174-43B2-9AC4-609FAAB0AFC4}" type="presParOf" srcId="{DAB7920A-2846-4C5C-80FA-FDC4137860FD}" destId="{CCDBCD1B-9F76-4F77-9205-3F0AE095F3CD}" srcOrd="5" destOrd="0" presId="urn:microsoft.com/office/officeart/2005/8/layout/radial5"/>
    <dgm:cxn modelId="{29A180A3-B125-4FC3-86A7-05A62F5B50C3}" type="presParOf" srcId="{CCDBCD1B-9F76-4F77-9205-3F0AE095F3CD}" destId="{7DB419CD-A1BB-4371-997E-3C9AF55EC5AB}" srcOrd="0" destOrd="0" presId="urn:microsoft.com/office/officeart/2005/8/layout/radial5"/>
    <dgm:cxn modelId="{25AF1A9C-EB04-4294-A45D-31CBFC09735C}" type="presParOf" srcId="{DAB7920A-2846-4C5C-80FA-FDC4137860FD}" destId="{75F5CE0D-0ADF-4BA0-BB0A-492E6E7C7770}" srcOrd="6" destOrd="0" presId="urn:microsoft.com/office/officeart/2005/8/layout/radial5"/>
    <dgm:cxn modelId="{0D9C002A-AFE4-44CB-9498-546D4E176C08}" type="presParOf" srcId="{DAB7920A-2846-4C5C-80FA-FDC4137860FD}" destId="{66D26D10-8FFA-4278-A240-38D956556224}" srcOrd="7" destOrd="0" presId="urn:microsoft.com/office/officeart/2005/8/layout/radial5"/>
    <dgm:cxn modelId="{194CA2F7-405A-4926-B5FB-682B10DFDDD2}" type="presParOf" srcId="{66D26D10-8FFA-4278-A240-38D956556224}" destId="{F0901FB6-754F-4FA5-A673-3164C23CE223}" srcOrd="0" destOrd="0" presId="urn:microsoft.com/office/officeart/2005/8/layout/radial5"/>
    <dgm:cxn modelId="{4A2B9932-A8FE-4B01-A212-BB4C73A5D89B}" type="presParOf" srcId="{DAB7920A-2846-4C5C-80FA-FDC4137860FD}" destId="{ACC095DB-6D50-4A0C-BEA2-C789EAD6F252}" srcOrd="8" destOrd="0" presId="urn:microsoft.com/office/officeart/2005/8/layout/radial5"/>
    <dgm:cxn modelId="{E5E0104A-F43D-448D-851D-A847443FD353}" type="presParOf" srcId="{DAB7920A-2846-4C5C-80FA-FDC4137860FD}" destId="{F7CBC94D-4DD7-4A90-8238-5120CF81A894}" srcOrd="9" destOrd="0" presId="urn:microsoft.com/office/officeart/2005/8/layout/radial5"/>
    <dgm:cxn modelId="{33D08B7E-EB89-4E94-916B-BCC61BA6CF8E}" type="presParOf" srcId="{F7CBC94D-4DD7-4A90-8238-5120CF81A894}" destId="{2243C810-896E-4820-A755-FF396B1F39DB}" srcOrd="0" destOrd="0" presId="urn:microsoft.com/office/officeart/2005/8/layout/radial5"/>
    <dgm:cxn modelId="{290392D1-1E3B-4A2D-8785-6373D8B8D90B}" type="presParOf" srcId="{DAB7920A-2846-4C5C-80FA-FDC4137860FD}" destId="{9DFA5921-7B47-4E74-9C5C-33433A94CAF9}" srcOrd="10" destOrd="0" presId="urn:microsoft.com/office/officeart/2005/8/layout/radial5"/>
    <dgm:cxn modelId="{57C3FD66-3618-4291-937E-2AD17B6A9461}" type="presParOf" srcId="{DAB7920A-2846-4C5C-80FA-FDC4137860FD}" destId="{057653BA-AF94-4902-9CCE-CE1CE9D00700}" srcOrd="11" destOrd="0" presId="urn:microsoft.com/office/officeart/2005/8/layout/radial5"/>
    <dgm:cxn modelId="{50E8C825-29FA-42E8-A9AB-E69AD1C1CEB8}" type="presParOf" srcId="{057653BA-AF94-4902-9CCE-CE1CE9D00700}" destId="{BEC93B4B-5314-4D2B-B6B8-32F1DD8F33F8}" srcOrd="0" destOrd="0" presId="urn:microsoft.com/office/officeart/2005/8/layout/radial5"/>
    <dgm:cxn modelId="{BC401F2B-4DF3-44FF-A1F8-516F4AC71D83}" type="presParOf" srcId="{DAB7920A-2846-4C5C-80FA-FDC4137860FD}" destId="{374DB871-44CA-49EE-83EF-88A6F945A60C}" srcOrd="12" destOrd="0" presId="urn:microsoft.com/office/officeart/2005/8/layout/radial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CF959-5EE1-477A-B7E7-26328A7A692D}">
      <dsp:nvSpPr>
        <dsp:cNvPr id="0" name=""/>
        <dsp:cNvSpPr/>
      </dsp:nvSpPr>
      <dsp:spPr>
        <a:xfrm>
          <a:off x="2231627" y="1501868"/>
          <a:ext cx="1174275" cy="1089473"/>
        </a:xfrm>
        <a:prstGeom prst="ellipse">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CH" sz="700" b="1" kern="1200"/>
            <a:t>Programming</a:t>
          </a:r>
        </a:p>
        <a:p>
          <a:pPr lvl="0" algn="ctr" defTabSz="311150">
            <a:lnSpc>
              <a:spcPct val="90000"/>
            </a:lnSpc>
            <a:spcBef>
              <a:spcPct val="0"/>
            </a:spcBef>
            <a:spcAft>
              <a:spcPct val="35000"/>
            </a:spcAft>
          </a:pPr>
          <a:r>
            <a:rPr lang="fr-CH" sz="700" b="0" kern="1200"/>
            <a:t>HRM</a:t>
          </a:r>
        </a:p>
        <a:p>
          <a:pPr lvl="0" algn="ctr" defTabSz="311150">
            <a:lnSpc>
              <a:spcPct val="90000"/>
            </a:lnSpc>
            <a:spcBef>
              <a:spcPct val="0"/>
            </a:spcBef>
            <a:spcAft>
              <a:spcPct val="35000"/>
            </a:spcAft>
          </a:pPr>
          <a:r>
            <a:rPr lang="fr-CH" sz="700" b="0" kern="1200"/>
            <a:t>Leadership</a:t>
          </a:r>
        </a:p>
        <a:p>
          <a:pPr lvl="0" algn="ctr" defTabSz="311150">
            <a:lnSpc>
              <a:spcPct val="90000"/>
            </a:lnSpc>
            <a:spcBef>
              <a:spcPct val="0"/>
            </a:spcBef>
            <a:spcAft>
              <a:spcPct val="35000"/>
            </a:spcAft>
          </a:pPr>
          <a:r>
            <a:rPr lang="fr-CH" sz="700" b="0" kern="1200"/>
            <a:t>Decision Making</a:t>
          </a:r>
        </a:p>
        <a:p>
          <a:pPr lvl="0" algn="ctr" defTabSz="311150">
            <a:lnSpc>
              <a:spcPct val="90000"/>
            </a:lnSpc>
            <a:spcBef>
              <a:spcPct val="0"/>
            </a:spcBef>
            <a:spcAft>
              <a:spcPct val="35000"/>
            </a:spcAft>
          </a:pPr>
          <a:r>
            <a:rPr lang="fr-CH" sz="700" kern="1200"/>
            <a:t>Procedures</a:t>
          </a:r>
        </a:p>
      </dsp:txBody>
      <dsp:txXfrm>
        <a:off x="2403596" y="1661418"/>
        <a:ext cx="830337" cy="770373"/>
      </dsp:txXfrm>
    </dsp:sp>
    <dsp:sp modelId="{96F48465-8D67-4808-B1A4-98A8C70560F0}">
      <dsp:nvSpPr>
        <dsp:cNvPr id="0" name=""/>
        <dsp:cNvSpPr/>
      </dsp:nvSpPr>
      <dsp:spPr>
        <a:xfrm>
          <a:off x="2707626" y="1195437"/>
          <a:ext cx="222277" cy="308245"/>
        </a:xfrm>
        <a:prstGeom prst="upDownArrow">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CH" sz="600" kern="1200"/>
        </a:p>
      </dsp:txBody>
      <dsp:txXfrm>
        <a:off x="2707626" y="1257086"/>
        <a:ext cx="155594" cy="184947"/>
      </dsp:txXfrm>
    </dsp:sp>
    <dsp:sp modelId="{67108D0F-30F2-4071-AA24-AF67AACA8344}">
      <dsp:nvSpPr>
        <dsp:cNvPr id="0" name=""/>
        <dsp:cNvSpPr/>
      </dsp:nvSpPr>
      <dsp:spPr>
        <a:xfrm>
          <a:off x="2228157" y="6615"/>
          <a:ext cx="1181215" cy="1181215"/>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fr-CH" sz="600" b="1" kern="1200"/>
            <a:t>Sub-recipient Management</a:t>
          </a:r>
        </a:p>
        <a:p>
          <a:pPr lvl="0" algn="ctr" defTabSz="266700">
            <a:lnSpc>
              <a:spcPct val="90000"/>
            </a:lnSpc>
            <a:spcBef>
              <a:spcPct val="0"/>
            </a:spcBef>
            <a:spcAft>
              <a:spcPct val="35000"/>
            </a:spcAft>
          </a:pPr>
          <a:r>
            <a:rPr lang="fr-CH" sz="600" b="0" kern="1200"/>
            <a:t>Selection &amp; Oversight</a:t>
          </a:r>
        </a:p>
        <a:p>
          <a:pPr lvl="0" algn="ctr" defTabSz="266700">
            <a:lnSpc>
              <a:spcPct val="90000"/>
            </a:lnSpc>
            <a:spcBef>
              <a:spcPct val="0"/>
            </a:spcBef>
            <a:spcAft>
              <a:spcPct val="35000"/>
            </a:spcAft>
          </a:pPr>
          <a:r>
            <a:rPr lang="fr-CH" sz="600" b="0" kern="1200"/>
            <a:t>Build Capacity</a:t>
          </a:r>
        </a:p>
      </dsp:txBody>
      <dsp:txXfrm>
        <a:off x="2401142" y="179600"/>
        <a:ext cx="835245" cy="835245"/>
      </dsp:txXfrm>
    </dsp:sp>
    <dsp:sp modelId="{1A9A5AAD-26D8-4178-9486-865E3BF30A58}">
      <dsp:nvSpPr>
        <dsp:cNvPr id="0" name=""/>
        <dsp:cNvSpPr/>
      </dsp:nvSpPr>
      <dsp:spPr>
        <a:xfrm rot="19800000">
          <a:off x="3279506" y="1564016"/>
          <a:ext cx="313378" cy="252229"/>
        </a:xfrm>
        <a:prstGeom prst="leftRightArrow">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CH" sz="600" kern="1200"/>
        </a:p>
      </dsp:txBody>
      <dsp:txXfrm>
        <a:off x="3284575" y="1633379"/>
        <a:ext cx="237709" cy="151337"/>
      </dsp:txXfrm>
    </dsp:sp>
    <dsp:sp modelId="{AC0A1CF5-946F-432E-80B5-8E163D5D6F30}">
      <dsp:nvSpPr>
        <dsp:cNvPr id="0" name=""/>
        <dsp:cNvSpPr/>
      </dsp:nvSpPr>
      <dsp:spPr>
        <a:xfrm>
          <a:off x="3483359" y="731306"/>
          <a:ext cx="1181215" cy="1181215"/>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fr-CH" sz="600" b="1" kern="1200"/>
            <a:t>Financial Management</a:t>
          </a:r>
        </a:p>
        <a:p>
          <a:pPr lvl="0" algn="ctr" defTabSz="266700">
            <a:lnSpc>
              <a:spcPct val="90000"/>
            </a:lnSpc>
            <a:spcBef>
              <a:spcPct val="0"/>
            </a:spcBef>
            <a:spcAft>
              <a:spcPct val="35000"/>
            </a:spcAft>
          </a:pPr>
          <a:r>
            <a:rPr lang="fr-CH" sz="600" b="0" kern="1200"/>
            <a:t>Internal Control</a:t>
          </a:r>
        </a:p>
        <a:p>
          <a:pPr lvl="0" algn="ctr" defTabSz="266700">
            <a:lnSpc>
              <a:spcPct val="90000"/>
            </a:lnSpc>
            <a:spcBef>
              <a:spcPct val="0"/>
            </a:spcBef>
            <a:spcAft>
              <a:spcPct val="35000"/>
            </a:spcAft>
          </a:pPr>
          <a:r>
            <a:rPr lang="fr-CH" sz="600" b="0" kern="1200"/>
            <a:t>Budget Management</a:t>
          </a:r>
        </a:p>
        <a:p>
          <a:pPr lvl="0" algn="ctr" defTabSz="266700">
            <a:lnSpc>
              <a:spcPct val="90000"/>
            </a:lnSpc>
            <a:spcBef>
              <a:spcPct val="0"/>
            </a:spcBef>
            <a:spcAft>
              <a:spcPct val="35000"/>
            </a:spcAft>
          </a:pPr>
          <a:r>
            <a:rPr lang="fr-CH" sz="600" b="0" kern="1200"/>
            <a:t>Accounting</a:t>
          </a:r>
        </a:p>
        <a:p>
          <a:pPr lvl="0" algn="ctr" defTabSz="266700">
            <a:lnSpc>
              <a:spcPct val="90000"/>
            </a:lnSpc>
            <a:spcBef>
              <a:spcPct val="0"/>
            </a:spcBef>
            <a:spcAft>
              <a:spcPct val="35000"/>
            </a:spcAft>
          </a:pPr>
          <a:r>
            <a:rPr lang="fr-CH" sz="600" b="0" kern="1200"/>
            <a:t>Asset Management</a:t>
          </a:r>
        </a:p>
      </dsp:txBody>
      <dsp:txXfrm>
        <a:off x="3656344" y="904291"/>
        <a:ext cx="835245" cy="835245"/>
      </dsp:txXfrm>
    </dsp:sp>
    <dsp:sp modelId="{CCDBCD1B-9F76-4F77-9205-3F0AE095F3CD}">
      <dsp:nvSpPr>
        <dsp:cNvPr id="0" name=""/>
        <dsp:cNvSpPr/>
      </dsp:nvSpPr>
      <dsp:spPr>
        <a:xfrm rot="1800000">
          <a:off x="3280401" y="2276964"/>
          <a:ext cx="311589" cy="252229"/>
        </a:xfrm>
        <a:prstGeom prst="leftRightArrow">
          <a:avLst/>
        </a:prstGeom>
        <a:solidFill>
          <a:schemeClr val="accent1">
            <a:shade val="90000"/>
            <a:hueOff val="150044"/>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CH" sz="600" kern="1200"/>
        </a:p>
      </dsp:txBody>
      <dsp:txXfrm>
        <a:off x="3285470" y="2308493"/>
        <a:ext cx="235920" cy="151337"/>
      </dsp:txXfrm>
    </dsp:sp>
    <dsp:sp modelId="{75F5CE0D-0ADF-4BA0-BB0A-492E6E7C7770}">
      <dsp:nvSpPr>
        <dsp:cNvPr id="0" name=""/>
        <dsp:cNvSpPr/>
      </dsp:nvSpPr>
      <dsp:spPr>
        <a:xfrm>
          <a:off x="3483359" y="2180688"/>
          <a:ext cx="1181215" cy="1181215"/>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fr-CH" sz="600" b="1" kern="1200"/>
            <a:t>Procurement  of; Drugs; Goods; Supplies;  Expertise</a:t>
          </a:r>
        </a:p>
        <a:p>
          <a:pPr lvl="0" algn="ctr" defTabSz="266700">
            <a:lnSpc>
              <a:spcPct val="90000"/>
            </a:lnSpc>
            <a:spcBef>
              <a:spcPct val="0"/>
            </a:spcBef>
            <a:spcAft>
              <a:spcPct val="35000"/>
            </a:spcAft>
          </a:pPr>
          <a:r>
            <a:rPr lang="fr-CH" sz="600" b="0" kern="1200"/>
            <a:t>Policies and  Procedures</a:t>
          </a:r>
        </a:p>
        <a:p>
          <a:pPr lvl="0" algn="ctr" defTabSz="266700">
            <a:lnSpc>
              <a:spcPct val="90000"/>
            </a:lnSpc>
            <a:spcBef>
              <a:spcPct val="0"/>
            </a:spcBef>
            <a:spcAft>
              <a:spcPct val="35000"/>
            </a:spcAft>
          </a:pPr>
          <a:r>
            <a:rPr lang="fr-CH" sz="600" b="0" kern="1200"/>
            <a:t>Procurement Planning</a:t>
          </a:r>
        </a:p>
        <a:p>
          <a:pPr lvl="0" algn="ctr" defTabSz="266700">
            <a:lnSpc>
              <a:spcPct val="90000"/>
            </a:lnSpc>
            <a:spcBef>
              <a:spcPct val="0"/>
            </a:spcBef>
            <a:spcAft>
              <a:spcPct val="35000"/>
            </a:spcAft>
          </a:pPr>
          <a:r>
            <a:rPr lang="fr-CH" sz="600" b="0" kern="1200"/>
            <a:t>Technical Specifications</a:t>
          </a:r>
        </a:p>
        <a:p>
          <a:pPr lvl="0" algn="ctr" defTabSz="266700">
            <a:lnSpc>
              <a:spcPct val="90000"/>
            </a:lnSpc>
            <a:spcBef>
              <a:spcPct val="0"/>
            </a:spcBef>
            <a:spcAft>
              <a:spcPct val="35000"/>
            </a:spcAft>
          </a:pPr>
          <a:r>
            <a:rPr lang="fr-CH" sz="600" b="0" kern="1200"/>
            <a:t>Value for Money</a:t>
          </a:r>
        </a:p>
      </dsp:txBody>
      <dsp:txXfrm>
        <a:off x="3656344" y="2353673"/>
        <a:ext cx="835245" cy="835245"/>
      </dsp:txXfrm>
    </dsp:sp>
    <dsp:sp modelId="{66D26D10-8FFA-4278-A240-38D956556224}">
      <dsp:nvSpPr>
        <dsp:cNvPr id="0" name=""/>
        <dsp:cNvSpPr/>
      </dsp:nvSpPr>
      <dsp:spPr>
        <a:xfrm rot="16200000" flipV="1">
          <a:off x="2633862" y="2610484"/>
          <a:ext cx="369805" cy="266332"/>
        </a:xfrm>
        <a:prstGeom prst="leftRightArrow">
          <a:avLst/>
        </a:prstGeom>
        <a:solidFill>
          <a:schemeClr val="accent1">
            <a:shade val="90000"/>
            <a:hueOff val="225066"/>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CH" sz="600" kern="1200"/>
        </a:p>
      </dsp:txBody>
      <dsp:txXfrm rot="-10800000">
        <a:off x="2673812" y="2703700"/>
        <a:ext cx="289905" cy="159800"/>
      </dsp:txXfrm>
    </dsp:sp>
    <dsp:sp modelId="{ACC095DB-6D50-4A0C-BEA2-C789EAD6F252}">
      <dsp:nvSpPr>
        <dsp:cNvPr id="0" name=""/>
        <dsp:cNvSpPr/>
      </dsp:nvSpPr>
      <dsp:spPr>
        <a:xfrm>
          <a:off x="2228157" y="2905379"/>
          <a:ext cx="1181215" cy="1181215"/>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fr-CH" sz="600" b="1" kern="1200"/>
            <a:t>Supply Chain Management</a:t>
          </a:r>
        </a:p>
        <a:p>
          <a:pPr lvl="0" algn="ctr" defTabSz="266700">
            <a:lnSpc>
              <a:spcPct val="90000"/>
            </a:lnSpc>
            <a:spcBef>
              <a:spcPct val="0"/>
            </a:spcBef>
            <a:spcAft>
              <a:spcPct val="35000"/>
            </a:spcAft>
          </a:pPr>
          <a:r>
            <a:rPr lang="fr-CH" sz="600" kern="1200"/>
            <a:t>Quality Assurance</a:t>
          </a:r>
        </a:p>
        <a:p>
          <a:pPr lvl="0" algn="ctr" defTabSz="266700">
            <a:lnSpc>
              <a:spcPct val="90000"/>
            </a:lnSpc>
            <a:spcBef>
              <a:spcPct val="0"/>
            </a:spcBef>
            <a:spcAft>
              <a:spcPct val="35000"/>
            </a:spcAft>
          </a:pPr>
          <a:r>
            <a:rPr lang="fr-CH" sz="600" kern="1200"/>
            <a:t>Storage /Security</a:t>
          </a:r>
        </a:p>
        <a:p>
          <a:pPr lvl="0" algn="ctr" defTabSz="266700">
            <a:lnSpc>
              <a:spcPct val="90000"/>
            </a:lnSpc>
            <a:spcBef>
              <a:spcPct val="0"/>
            </a:spcBef>
            <a:spcAft>
              <a:spcPct val="35000"/>
            </a:spcAft>
          </a:pPr>
          <a:r>
            <a:rPr lang="fr-CH" sz="600" kern="1200"/>
            <a:t>Logistics </a:t>
          </a:r>
        </a:p>
      </dsp:txBody>
      <dsp:txXfrm>
        <a:off x="2401142" y="3078364"/>
        <a:ext cx="835245" cy="835245"/>
      </dsp:txXfrm>
    </dsp:sp>
    <dsp:sp modelId="{F7CBC94D-4DD7-4A90-8238-5120CF81A894}">
      <dsp:nvSpPr>
        <dsp:cNvPr id="0" name=""/>
        <dsp:cNvSpPr/>
      </dsp:nvSpPr>
      <dsp:spPr>
        <a:xfrm rot="9000000">
          <a:off x="2035532" y="2276964"/>
          <a:ext cx="331603" cy="252229"/>
        </a:xfrm>
        <a:prstGeom prst="leftRightArrow">
          <a:avLst/>
        </a:prstGeom>
        <a:solidFill>
          <a:schemeClr val="accent1">
            <a:shade val="90000"/>
            <a:hueOff val="300088"/>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CH" sz="600" kern="1200"/>
        </a:p>
      </dsp:txBody>
      <dsp:txXfrm rot="10800000">
        <a:off x="2106132" y="2308493"/>
        <a:ext cx="255934" cy="151337"/>
      </dsp:txXfrm>
    </dsp:sp>
    <dsp:sp modelId="{9DFA5921-7B47-4E74-9C5C-33433A94CAF9}">
      <dsp:nvSpPr>
        <dsp:cNvPr id="0" name=""/>
        <dsp:cNvSpPr/>
      </dsp:nvSpPr>
      <dsp:spPr>
        <a:xfrm>
          <a:off x="972955" y="2180688"/>
          <a:ext cx="1181215" cy="1181215"/>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fr-CH" sz="600" b="1" kern="1200"/>
            <a:t>Monitoring &amp; Evaluation</a:t>
          </a:r>
        </a:p>
        <a:p>
          <a:pPr lvl="0" algn="ctr" defTabSz="266700">
            <a:lnSpc>
              <a:spcPct val="90000"/>
            </a:lnSpc>
            <a:spcBef>
              <a:spcPct val="0"/>
            </a:spcBef>
            <a:spcAft>
              <a:spcPct val="35000"/>
            </a:spcAft>
          </a:pPr>
          <a:r>
            <a:rPr lang="fr-CH" sz="600" b="0" kern="1200"/>
            <a:t>Data quality</a:t>
          </a:r>
        </a:p>
        <a:p>
          <a:pPr lvl="0" algn="ctr" defTabSz="266700">
            <a:lnSpc>
              <a:spcPct val="90000"/>
            </a:lnSpc>
            <a:spcBef>
              <a:spcPct val="0"/>
            </a:spcBef>
            <a:spcAft>
              <a:spcPct val="35000"/>
            </a:spcAft>
          </a:pPr>
          <a:r>
            <a:rPr lang="fr-CH" sz="600" b="0" kern="1200"/>
            <a:t>Managing Information</a:t>
          </a:r>
        </a:p>
        <a:p>
          <a:pPr lvl="0" algn="ctr" defTabSz="266700">
            <a:lnSpc>
              <a:spcPct val="90000"/>
            </a:lnSpc>
            <a:spcBef>
              <a:spcPct val="0"/>
            </a:spcBef>
            <a:spcAft>
              <a:spcPct val="35000"/>
            </a:spcAft>
          </a:pPr>
          <a:r>
            <a:rPr lang="fr-CH" sz="600" b="0" kern="1200"/>
            <a:t>Analysis </a:t>
          </a:r>
        </a:p>
        <a:p>
          <a:pPr lvl="0" algn="ctr" defTabSz="266700">
            <a:lnSpc>
              <a:spcPct val="90000"/>
            </a:lnSpc>
            <a:spcBef>
              <a:spcPct val="0"/>
            </a:spcBef>
            <a:spcAft>
              <a:spcPct val="35000"/>
            </a:spcAft>
          </a:pPr>
          <a:r>
            <a:rPr lang="fr-CH" sz="600" b="0" kern="1200"/>
            <a:t>Informed Decisions</a:t>
          </a:r>
        </a:p>
      </dsp:txBody>
      <dsp:txXfrm>
        <a:off x="1145940" y="2353673"/>
        <a:ext cx="835245" cy="835245"/>
      </dsp:txXfrm>
    </dsp:sp>
    <dsp:sp modelId="{057653BA-AF94-4902-9CCE-CE1CE9D00700}">
      <dsp:nvSpPr>
        <dsp:cNvPr id="0" name=""/>
        <dsp:cNvSpPr/>
      </dsp:nvSpPr>
      <dsp:spPr>
        <a:xfrm rot="12600000">
          <a:off x="2022856" y="1564016"/>
          <a:ext cx="356954" cy="252229"/>
        </a:xfrm>
        <a:prstGeom prst="leftRightArrow">
          <a:avLst/>
        </a:prstGeom>
        <a:solidFill>
          <a:schemeClr val="accent1">
            <a:shade val="90000"/>
            <a:hueOff val="375110"/>
            <a:satOff val="-6927"/>
            <a:lumOff val="3212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CH" sz="600" kern="1200"/>
        </a:p>
      </dsp:txBody>
      <dsp:txXfrm rot="10800000">
        <a:off x="2093456" y="1633379"/>
        <a:ext cx="281285" cy="151337"/>
      </dsp:txXfrm>
    </dsp:sp>
    <dsp:sp modelId="{374DB871-44CA-49EE-83EF-88A6F945A60C}">
      <dsp:nvSpPr>
        <dsp:cNvPr id="0" name=""/>
        <dsp:cNvSpPr/>
      </dsp:nvSpPr>
      <dsp:spPr>
        <a:xfrm>
          <a:off x="972955" y="731306"/>
          <a:ext cx="1181215" cy="1181215"/>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fr-CH" sz="600" b="1" kern="1200"/>
            <a:t>New Funding Model</a:t>
          </a:r>
          <a:endParaRPr lang="fr-CH" sz="600" b="0" kern="1200"/>
        </a:p>
        <a:p>
          <a:pPr lvl="0" algn="ctr" defTabSz="266700">
            <a:lnSpc>
              <a:spcPct val="90000"/>
            </a:lnSpc>
            <a:spcBef>
              <a:spcPct val="0"/>
            </a:spcBef>
            <a:spcAft>
              <a:spcPct val="35000"/>
            </a:spcAft>
          </a:pPr>
          <a:r>
            <a:rPr lang="fr-CH" sz="600" b="0" kern="1200"/>
            <a:t>National Strategic Plan</a:t>
          </a:r>
        </a:p>
        <a:p>
          <a:pPr lvl="0" algn="ctr" defTabSz="266700">
            <a:lnSpc>
              <a:spcPct val="90000"/>
            </a:lnSpc>
            <a:spcBef>
              <a:spcPct val="0"/>
            </a:spcBef>
            <a:spcAft>
              <a:spcPct val="35000"/>
            </a:spcAft>
          </a:pPr>
          <a:r>
            <a:rPr lang="fr-CH" sz="600" b="0" kern="1200"/>
            <a:t>Country Dialogue</a:t>
          </a:r>
        </a:p>
        <a:p>
          <a:pPr lvl="0" algn="ctr" defTabSz="266700">
            <a:lnSpc>
              <a:spcPct val="90000"/>
            </a:lnSpc>
            <a:spcBef>
              <a:spcPct val="0"/>
            </a:spcBef>
            <a:spcAft>
              <a:spcPct val="35000"/>
            </a:spcAft>
          </a:pPr>
          <a:r>
            <a:rPr lang="fr-CH" sz="600" b="0" kern="1200"/>
            <a:t>Concept Note </a:t>
          </a:r>
          <a:endParaRPr lang="fr-CH" sz="600" b="1" kern="1200"/>
        </a:p>
      </dsp:txBody>
      <dsp:txXfrm>
        <a:off x="1145940" y="904291"/>
        <a:ext cx="835245" cy="83524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5B92B-F8EA-E141-A433-9BDA30F3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4</Pages>
  <Words>994</Words>
  <Characters>5668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Coulson</dc:creator>
  <cp:lastModifiedBy>Sarah Springett</cp:lastModifiedBy>
  <cp:revision>19</cp:revision>
  <cp:lastPrinted>2013-04-11T15:20:00Z</cp:lastPrinted>
  <dcterms:created xsi:type="dcterms:W3CDTF">2013-05-24T13:18:00Z</dcterms:created>
  <dcterms:modified xsi:type="dcterms:W3CDTF">2015-12-24T09:36:00Z</dcterms:modified>
</cp:coreProperties>
</file>